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52" w:rsidRDefault="00F74A52" w:rsidP="00F74A52">
      <w:pPr>
        <w:bidi/>
        <w:ind w:left="-360" w:right="-480"/>
        <w:jc w:val="center"/>
        <w:rPr>
          <w:rFonts w:cs="2  Titr"/>
          <w:lang w:bidi="fa-IR"/>
        </w:rPr>
      </w:pPr>
      <w:r>
        <w:rPr>
          <w:rFonts w:cs="2  Titr" w:hint="cs"/>
          <w:rtl/>
          <w:lang w:bidi="fa-IR"/>
        </w:rPr>
        <w:t xml:space="preserve">دروس ارائه شده رشته كارشناسي ارشد آمار زيستي دانشكده بهداشت </w:t>
      </w:r>
    </w:p>
    <w:tbl>
      <w:tblPr>
        <w:bidiVisual/>
        <w:tblW w:w="11340" w:type="dxa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20"/>
        <w:gridCol w:w="1080"/>
        <w:gridCol w:w="2700"/>
        <w:gridCol w:w="720"/>
        <w:gridCol w:w="546"/>
        <w:gridCol w:w="900"/>
        <w:gridCol w:w="1614"/>
        <w:gridCol w:w="1980"/>
      </w:tblGrid>
      <w:tr w:rsidR="00F74A52" w:rsidRPr="00203586" w:rsidTr="00F15146">
        <w:trPr>
          <w:trHeight w:val="270"/>
        </w:trPr>
        <w:tc>
          <w:tcPr>
            <w:tcW w:w="1080" w:type="dxa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CCCCCC"/>
            <w:textDirection w:val="btLr"/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ind w:right="113"/>
              <w:jc w:val="center"/>
              <w:rPr>
                <w:rFonts w:cs="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203586"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ترم اول  </w:t>
            </w:r>
          </w:p>
        </w:tc>
        <w:tc>
          <w:tcPr>
            <w:tcW w:w="72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ind w:left="113" w:right="-676"/>
              <w:rPr>
                <w:rFonts w:cs="Titr"/>
                <w:b/>
                <w:bCs/>
                <w:sz w:val="20"/>
                <w:szCs w:val="20"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080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Titr"/>
                <w:b/>
                <w:bCs/>
                <w:sz w:val="20"/>
                <w:szCs w:val="20"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700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Titr"/>
                <w:b/>
                <w:bCs/>
                <w:sz w:val="20"/>
                <w:szCs w:val="20"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166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Titr"/>
                <w:b/>
                <w:bCs/>
                <w:sz w:val="20"/>
                <w:szCs w:val="20"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614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Titr"/>
                <w:b/>
                <w:bCs/>
                <w:sz w:val="20"/>
                <w:szCs w:val="20"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980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CCCCCC"/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Titr"/>
                <w:b/>
                <w:bCs/>
                <w:sz w:val="20"/>
                <w:szCs w:val="20"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دروس پيشنياز</w:t>
            </w:r>
          </w:p>
        </w:tc>
      </w:tr>
      <w:tr w:rsidR="00F74A52" w:rsidRPr="00203586" w:rsidTr="00F15146">
        <w:trPr>
          <w:trHeight w:val="240"/>
        </w:trPr>
        <w:tc>
          <w:tcPr>
            <w:tcW w:w="1080" w:type="dxa"/>
            <w:vMerge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cs="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20" w:type="dxa"/>
            <w:vMerge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cs="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vMerge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cs="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0" w:type="dxa"/>
            <w:vMerge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cs="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Titr"/>
                <w:b/>
                <w:bCs/>
                <w:sz w:val="16"/>
                <w:szCs w:val="16"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نظري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Titr"/>
                <w:b/>
                <w:bCs/>
                <w:sz w:val="16"/>
                <w:szCs w:val="16"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عملي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Titr"/>
                <w:b/>
                <w:bCs/>
                <w:sz w:val="16"/>
                <w:szCs w:val="16"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كارآموزي</w:t>
            </w:r>
          </w:p>
        </w:tc>
        <w:tc>
          <w:tcPr>
            <w:tcW w:w="1614" w:type="dxa"/>
            <w:vMerge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cs="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0" w:type="dxa"/>
            <w:vMerge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cs="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F74A52" w:rsidRPr="00203586" w:rsidTr="00F15146">
        <w:trPr>
          <w:trHeight w:val="248"/>
        </w:trPr>
        <w:tc>
          <w:tcPr>
            <w:tcW w:w="1080" w:type="dxa"/>
            <w:vMerge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cs="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20" w:type="dxa"/>
            <w:tcBorders>
              <w:top w:val="thickThinSmallGap" w:sz="2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tabs>
                <w:tab w:val="left" w:pos="14318"/>
              </w:tabs>
              <w:spacing w:line="360" w:lineRule="auto"/>
              <w:ind w:left="-528" w:right="-634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1231014</w:t>
            </w:r>
          </w:p>
        </w:tc>
        <w:tc>
          <w:tcPr>
            <w:tcW w:w="270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tabs>
                <w:tab w:val="left" w:pos="14318"/>
              </w:tabs>
              <w:bidi/>
              <w:spacing w:line="360" w:lineRule="auto"/>
              <w:ind w:left="-168" w:firstLine="168"/>
              <w:rPr>
                <w:rFonts w:cs="2  Roya" w:hint="cs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روشهاي آمار زيستي 2</w:t>
            </w:r>
          </w:p>
        </w:tc>
        <w:tc>
          <w:tcPr>
            <w:tcW w:w="72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161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اختصاصی- اجباری</w:t>
            </w:r>
          </w:p>
        </w:tc>
        <w:tc>
          <w:tcPr>
            <w:tcW w:w="198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/>
                <w:sz w:val="20"/>
                <w:szCs w:val="20"/>
              </w:rPr>
              <w:t>-</w:t>
            </w:r>
          </w:p>
        </w:tc>
      </w:tr>
      <w:tr w:rsidR="00F74A52" w:rsidRPr="00203586" w:rsidTr="00F15146">
        <w:trPr>
          <w:trHeight w:val="248"/>
        </w:trPr>
        <w:tc>
          <w:tcPr>
            <w:tcW w:w="1080" w:type="dxa"/>
            <w:vMerge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cs="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tabs>
                <w:tab w:val="left" w:pos="14318"/>
              </w:tabs>
              <w:spacing w:line="360" w:lineRule="auto"/>
              <w:ind w:left="-528" w:right="-634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1231010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lowKashida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 xml:space="preserve">كليات پزشكي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 xml:space="preserve">جبراني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/>
                <w:sz w:val="20"/>
                <w:szCs w:val="20"/>
              </w:rPr>
              <w:t>-</w:t>
            </w:r>
          </w:p>
        </w:tc>
      </w:tr>
      <w:tr w:rsidR="00F74A52" w:rsidRPr="00203586" w:rsidTr="00F15146">
        <w:trPr>
          <w:trHeight w:val="248"/>
        </w:trPr>
        <w:tc>
          <w:tcPr>
            <w:tcW w:w="1080" w:type="dxa"/>
            <w:vMerge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cs="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tabs>
                <w:tab w:val="left" w:pos="14318"/>
              </w:tabs>
              <w:spacing w:line="360" w:lineRule="auto"/>
              <w:ind w:left="-528" w:right="-634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1231011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lowKashida"/>
              <w:rPr>
                <w:rFonts w:cs="2  Roya" w:hint="cs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اصول و روشهاي اپيدميولوژي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جبراني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/>
                <w:sz w:val="20"/>
                <w:szCs w:val="20"/>
              </w:rPr>
              <w:t>-</w:t>
            </w:r>
          </w:p>
        </w:tc>
      </w:tr>
      <w:tr w:rsidR="00F74A52" w:rsidRPr="00203586" w:rsidTr="00F15146">
        <w:trPr>
          <w:trHeight w:val="248"/>
        </w:trPr>
        <w:tc>
          <w:tcPr>
            <w:tcW w:w="1080" w:type="dxa"/>
            <w:vMerge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cs="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ind w:firstLine="123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1231012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tabs>
                <w:tab w:val="left" w:pos="14318"/>
              </w:tabs>
              <w:spacing w:line="360" w:lineRule="auto"/>
              <w:ind w:left="-168"/>
              <w:jc w:val="right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سيستم هاي اطلاع رساني پزشكي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>
              <w:rPr>
                <w:rFonts w:cs="2  Roya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rPr>
                <w:rFonts w:cs="2  Roya"/>
                <w:sz w:val="20"/>
                <w:szCs w:val="20"/>
                <w:lang w:bidi="fa-IR"/>
              </w:rPr>
            </w:pPr>
            <w:r>
              <w:rPr>
                <w:rFonts w:cs="2  Roya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جبراني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/>
                <w:sz w:val="20"/>
                <w:szCs w:val="20"/>
              </w:rPr>
              <w:t>-</w:t>
            </w:r>
          </w:p>
        </w:tc>
      </w:tr>
      <w:tr w:rsidR="00F74A52" w:rsidRPr="00203586" w:rsidTr="00F15146">
        <w:trPr>
          <w:trHeight w:val="248"/>
        </w:trPr>
        <w:tc>
          <w:tcPr>
            <w:tcW w:w="1080" w:type="dxa"/>
            <w:vMerge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cs="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ind w:right="-510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 xml:space="preserve">   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ind w:firstLine="123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1231013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tabs>
                <w:tab w:val="left" w:pos="14318"/>
              </w:tabs>
              <w:spacing w:line="360" w:lineRule="auto"/>
              <w:ind w:left="-168"/>
              <w:jc w:val="right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استنباط آمار زيستي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 xml:space="preserve">اختصاصي - اجباري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/>
                <w:sz w:val="20"/>
                <w:szCs w:val="20"/>
              </w:rPr>
              <w:t>-</w:t>
            </w:r>
          </w:p>
        </w:tc>
      </w:tr>
      <w:tr w:rsidR="00F74A52" w:rsidRPr="00203586" w:rsidTr="00F15146">
        <w:trPr>
          <w:trHeight w:val="248"/>
        </w:trPr>
        <w:tc>
          <w:tcPr>
            <w:tcW w:w="1080" w:type="dxa"/>
            <w:tcBorders>
              <w:top w:val="thinThickSmallGap" w:sz="2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CCCCCC"/>
            <w:textDirection w:val="btLr"/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ind w:left="113" w:right="113"/>
              <w:jc w:val="center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0260" w:type="dxa"/>
            <w:gridSpan w:val="8"/>
            <w:tcBorders>
              <w:top w:val="thinThickSmallGap" w:sz="2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</w:rPr>
              <w:t>جمع واحد  12</w:t>
            </w:r>
          </w:p>
        </w:tc>
      </w:tr>
      <w:tr w:rsidR="00F74A52" w:rsidRPr="00203586" w:rsidTr="00F15146">
        <w:trPr>
          <w:trHeight w:val="248"/>
        </w:trPr>
        <w:tc>
          <w:tcPr>
            <w:tcW w:w="1080" w:type="dxa"/>
            <w:vMerge w:val="restart"/>
            <w:tcBorders>
              <w:top w:val="thinThickSmallGap" w:sz="24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CCCCCC"/>
            <w:textDirection w:val="btLr"/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ind w:left="113" w:right="113"/>
              <w:jc w:val="center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03586"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ترم دوم 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1231018</w:t>
            </w:r>
          </w:p>
        </w:tc>
        <w:tc>
          <w:tcPr>
            <w:tcW w:w="27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both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روشهاي آمار زيستي 3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 w:hint="cs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16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 xml:space="preserve">اختصاصي </w:t>
            </w:r>
            <w:r w:rsidRPr="00203586">
              <w:rPr>
                <w:rFonts w:cs="2  Roya" w:hint="cs"/>
                <w:sz w:val="20"/>
                <w:szCs w:val="20"/>
                <w:lang w:bidi="fa-IR"/>
              </w:rPr>
              <w:t xml:space="preserve"> </w:t>
            </w: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اجباري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روشهاي  آمار زيستي1</w:t>
            </w:r>
          </w:p>
        </w:tc>
      </w:tr>
      <w:tr w:rsidR="00F74A52" w:rsidRPr="00203586" w:rsidTr="00F15146">
        <w:trPr>
          <w:trHeight w:val="248"/>
        </w:trPr>
        <w:tc>
          <w:tcPr>
            <w:tcW w:w="1080" w:type="dxa"/>
            <w:vMerge/>
            <w:tcBorders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1231015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both"/>
              <w:rPr>
                <w:rFonts w:cs="2  Roya"/>
                <w:sz w:val="18"/>
                <w:szCs w:val="18"/>
                <w:lang w:bidi="fa-IR"/>
              </w:rPr>
            </w:pPr>
            <w:r w:rsidRPr="00203586">
              <w:rPr>
                <w:rFonts w:cs="2  Roya" w:hint="cs"/>
                <w:sz w:val="18"/>
                <w:szCs w:val="18"/>
                <w:rtl/>
                <w:lang w:bidi="fa-IR"/>
              </w:rPr>
              <w:t>تحليل داده هاي بقاء در تحقيقات پزشكي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 w:hint="cs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 xml:space="preserve">اختصاصي </w:t>
            </w:r>
            <w:r w:rsidRPr="00203586">
              <w:rPr>
                <w:rFonts w:cs="2  Roya" w:hint="cs"/>
                <w:sz w:val="20"/>
                <w:szCs w:val="20"/>
                <w:lang w:bidi="fa-IR"/>
              </w:rPr>
              <w:t xml:space="preserve"> </w:t>
            </w: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اجباري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روشهاي  آمار زيستي 1</w:t>
            </w:r>
          </w:p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استنباط آمار زيستي</w:t>
            </w:r>
          </w:p>
        </w:tc>
      </w:tr>
      <w:tr w:rsidR="00F74A52" w:rsidRPr="00203586" w:rsidTr="00F15146">
        <w:trPr>
          <w:trHeight w:val="248"/>
        </w:trPr>
        <w:tc>
          <w:tcPr>
            <w:tcW w:w="1080" w:type="dxa"/>
            <w:vMerge/>
            <w:tcBorders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1231016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both"/>
              <w:rPr>
                <w:rFonts w:cs="2  Roya"/>
                <w:sz w:val="18"/>
                <w:szCs w:val="18"/>
                <w:lang w:bidi="fa-IR"/>
              </w:rPr>
            </w:pPr>
            <w:r w:rsidRPr="00203586">
              <w:rPr>
                <w:rFonts w:cs="2  Roya" w:hint="cs"/>
                <w:sz w:val="18"/>
                <w:szCs w:val="18"/>
                <w:rtl/>
                <w:lang w:bidi="fa-IR"/>
              </w:rPr>
              <w:t>تحليل داده هاي گروه بندي  ( طبقه بندي 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 w:hint="cs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اختصاصي اختياري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روشهای آمار زيستي 2 و 1</w:t>
            </w:r>
          </w:p>
        </w:tc>
      </w:tr>
      <w:tr w:rsidR="00F74A52" w:rsidRPr="00203586" w:rsidTr="00F15146">
        <w:trPr>
          <w:trHeight w:val="415"/>
        </w:trPr>
        <w:tc>
          <w:tcPr>
            <w:tcW w:w="1080" w:type="dxa"/>
            <w:vMerge/>
            <w:tcBorders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both"/>
              <w:rPr>
                <w:rFonts w:cs="2  Roya" w:hint="cs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 xml:space="preserve">آمار ناپارامتری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 w:hint="cs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اختصاصي اختياري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روشهای آمار زيستي 2 و 1</w:t>
            </w:r>
          </w:p>
        </w:tc>
      </w:tr>
      <w:tr w:rsidR="00F74A52" w:rsidRPr="00203586" w:rsidTr="00F15146">
        <w:trPr>
          <w:trHeight w:val="381"/>
        </w:trPr>
        <w:tc>
          <w:tcPr>
            <w:tcW w:w="1080" w:type="dxa"/>
            <w:vMerge/>
            <w:tcBorders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both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روش تحقیق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 w:hint="cs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/>
                <w:sz w:val="20"/>
                <w:szCs w:val="20"/>
              </w:rPr>
            </w:pPr>
            <w:r w:rsidRPr="00203586">
              <w:rPr>
                <w:rFonts w:cs="2  Roya"/>
                <w:sz w:val="20"/>
                <w:szCs w:val="20"/>
              </w:rPr>
              <w:t>-</w:t>
            </w:r>
          </w:p>
        </w:tc>
      </w:tr>
      <w:tr w:rsidR="00F74A52" w:rsidRPr="00203586" w:rsidTr="00F15146">
        <w:trPr>
          <w:trHeight w:val="248"/>
        </w:trPr>
        <w:tc>
          <w:tcPr>
            <w:tcW w:w="1080" w:type="dxa"/>
            <w:vMerge w:val="restart"/>
            <w:tcBorders>
              <w:top w:val="thinThickSmallGap" w:sz="24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CCCCCC"/>
            <w:textDirection w:val="btLr"/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ind w:left="113" w:right="113"/>
              <w:jc w:val="center"/>
              <w:rPr>
                <w:rFonts w:ascii="IranNastaliq" w:hAnsi="IranNastaliq" w:cs="IranNastaliq" w:hint="cs"/>
                <w:b/>
                <w:bCs/>
                <w:lang w:bidi="fa-IR"/>
              </w:rPr>
            </w:pPr>
            <w:r w:rsidRPr="00203586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ترم سوم </w:t>
            </w:r>
          </w:p>
        </w:tc>
        <w:tc>
          <w:tcPr>
            <w:tcW w:w="10260" w:type="dxa"/>
            <w:gridSpan w:val="8"/>
            <w:tcBorders>
              <w:top w:val="thinThickSmallGap" w:sz="2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</w:rPr>
              <w:t>جمع واحد 13</w:t>
            </w:r>
          </w:p>
        </w:tc>
      </w:tr>
      <w:tr w:rsidR="00F74A52" w:rsidRPr="00203586" w:rsidTr="00F15146">
        <w:trPr>
          <w:trHeight w:val="248"/>
        </w:trPr>
        <w:tc>
          <w:tcPr>
            <w:tcW w:w="1080" w:type="dxa"/>
            <w:vMerge/>
            <w:tcBorders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1231019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both"/>
              <w:rPr>
                <w:rFonts w:ascii="IPT.Lotus" w:hAnsi="IPT.Lotus"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تحليل</w:t>
            </w:r>
            <w:r w:rsidRPr="00203586">
              <w:rPr>
                <w:rFonts w:ascii="IPT.Lotus" w:hAnsi="IPT.Lotus" w:cs="2  Roya"/>
                <w:sz w:val="20"/>
                <w:szCs w:val="20"/>
                <w:rtl/>
                <w:lang w:bidi="fa-IR"/>
              </w:rPr>
              <w:t xml:space="preserve"> چند </w:t>
            </w: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متغير</w:t>
            </w:r>
            <w:r w:rsidRPr="00203586">
              <w:rPr>
                <w:rFonts w:ascii="IPT.Lotus" w:hAnsi="IPT.Lotus" w:cs="2  Roya"/>
                <w:sz w:val="20"/>
                <w:szCs w:val="20"/>
                <w:rtl/>
                <w:lang w:bidi="fa-IR"/>
              </w:rPr>
              <w:t xml:space="preserve"> ، كاربردي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 w:hint="cs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 xml:space="preserve">اختصاصي </w:t>
            </w:r>
            <w:r w:rsidRPr="00203586">
              <w:rPr>
                <w:rFonts w:cs="2  Roya" w:hint="cs"/>
                <w:sz w:val="20"/>
                <w:szCs w:val="20"/>
                <w:lang w:bidi="fa-IR"/>
              </w:rPr>
              <w:t xml:space="preserve"> </w:t>
            </w: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اجباري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روشهاي  آمار زيستي 2</w:t>
            </w:r>
          </w:p>
        </w:tc>
      </w:tr>
      <w:tr w:rsidR="00F74A52" w:rsidRPr="00203586" w:rsidTr="00F15146">
        <w:trPr>
          <w:trHeight w:val="248"/>
        </w:trPr>
        <w:tc>
          <w:tcPr>
            <w:tcW w:w="1080" w:type="dxa"/>
            <w:vMerge/>
            <w:tcBorders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1231020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both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طرح و تحليل كارآزمائي باليني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 w:hint="cs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 xml:space="preserve">اختصاصي </w:t>
            </w:r>
            <w:r w:rsidRPr="00203586">
              <w:rPr>
                <w:rFonts w:cs="2  Roya" w:hint="cs"/>
                <w:sz w:val="20"/>
                <w:szCs w:val="20"/>
                <w:lang w:bidi="fa-IR"/>
              </w:rPr>
              <w:t xml:space="preserve"> </w:t>
            </w: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اجباري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روشهاي  آمار زيستي 2</w:t>
            </w:r>
          </w:p>
        </w:tc>
      </w:tr>
      <w:tr w:rsidR="00F74A52" w:rsidRPr="00203586" w:rsidTr="00F15146">
        <w:trPr>
          <w:trHeight w:val="248"/>
        </w:trPr>
        <w:tc>
          <w:tcPr>
            <w:tcW w:w="1080" w:type="dxa"/>
            <w:vMerge/>
            <w:tcBorders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1231021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both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سمینار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 w:hint="cs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 xml:space="preserve">اختصاصي </w:t>
            </w:r>
            <w:r w:rsidRPr="00203586">
              <w:rPr>
                <w:rFonts w:cs="2  Roya" w:hint="cs"/>
                <w:sz w:val="20"/>
                <w:szCs w:val="20"/>
                <w:lang w:bidi="fa-IR"/>
              </w:rPr>
              <w:t xml:space="preserve"> </w:t>
            </w: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اجباري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روشهاي  آمار زيستي 2</w:t>
            </w:r>
          </w:p>
        </w:tc>
      </w:tr>
      <w:tr w:rsidR="00F74A52" w:rsidRPr="00203586" w:rsidTr="00F15146">
        <w:trPr>
          <w:trHeight w:val="248"/>
        </w:trPr>
        <w:tc>
          <w:tcPr>
            <w:tcW w:w="1080" w:type="dxa"/>
            <w:vMerge/>
            <w:tcBorders>
              <w:left w:val="thickThinSmallGap" w:sz="18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1231022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both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 xml:space="preserve">پایان نامه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 w:hint="cs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 xml:space="preserve">اختصاصي </w:t>
            </w:r>
            <w:r w:rsidRPr="00203586">
              <w:rPr>
                <w:rFonts w:cs="2  Roya" w:hint="cs"/>
                <w:sz w:val="20"/>
                <w:szCs w:val="20"/>
                <w:lang w:bidi="fa-IR"/>
              </w:rPr>
              <w:t xml:space="preserve"> </w:t>
            </w: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اجباري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روشهاي  آمار زيستي 2</w:t>
            </w:r>
          </w:p>
        </w:tc>
      </w:tr>
      <w:tr w:rsidR="00F74A52" w:rsidRPr="00203586" w:rsidTr="00F15146">
        <w:trPr>
          <w:trHeight w:val="434"/>
        </w:trPr>
        <w:tc>
          <w:tcPr>
            <w:tcW w:w="1080" w:type="dxa"/>
            <w:tcBorders>
              <w:top w:val="thinThickSmallGap" w:sz="2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CCCCCC"/>
            <w:textDirection w:val="btLr"/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ind w:left="113" w:right="113"/>
              <w:jc w:val="center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0260" w:type="dxa"/>
            <w:gridSpan w:val="8"/>
            <w:tcBorders>
              <w:top w:val="thinThickSmallGap" w:sz="2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</w:rPr>
              <w:t>جمع واحد  14</w:t>
            </w:r>
          </w:p>
        </w:tc>
      </w:tr>
      <w:tr w:rsidR="00F74A52" w:rsidRPr="00203586" w:rsidTr="00F15146">
        <w:trPr>
          <w:trHeight w:val="248"/>
        </w:trPr>
        <w:tc>
          <w:tcPr>
            <w:tcW w:w="1080" w:type="dxa"/>
            <w:vMerge w:val="restart"/>
            <w:tcBorders>
              <w:top w:val="thinThickSmallGap" w:sz="24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CCCCCC"/>
            <w:textDirection w:val="btLr"/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ind w:left="113" w:right="113"/>
              <w:jc w:val="center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03586"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ترم چهارم 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1231022</w:t>
            </w:r>
          </w:p>
        </w:tc>
        <w:tc>
          <w:tcPr>
            <w:tcW w:w="27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both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پايان نامه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spacing w:line="360" w:lineRule="auto"/>
              <w:jc w:val="center"/>
              <w:rPr>
                <w:rFonts w:cs="2  Roya" w:hint="cs"/>
                <w:sz w:val="20"/>
                <w:szCs w:val="20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</w:p>
        </w:tc>
        <w:tc>
          <w:tcPr>
            <w:tcW w:w="16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color w:val="000000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 xml:space="preserve">اختصاصي </w:t>
            </w:r>
            <w:r w:rsidRPr="00203586">
              <w:rPr>
                <w:rFonts w:cs="2  Roya" w:hint="cs"/>
                <w:sz w:val="20"/>
                <w:szCs w:val="20"/>
                <w:lang w:bidi="fa-IR"/>
              </w:rPr>
              <w:t xml:space="preserve"> </w:t>
            </w:r>
            <w:r w:rsidRPr="00203586">
              <w:rPr>
                <w:rFonts w:cs="2  Roya" w:hint="cs"/>
                <w:sz w:val="20"/>
                <w:szCs w:val="20"/>
                <w:rtl/>
                <w:lang w:bidi="fa-IR"/>
              </w:rPr>
              <w:t>اجباري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/>
                <w:sz w:val="20"/>
                <w:szCs w:val="20"/>
                <w:lang w:bidi="fa-IR"/>
              </w:rPr>
            </w:pPr>
            <w:r w:rsidRPr="00203586">
              <w:rPr>
                <w:rFonts w:cs="2  Roya"/>
                <w:sz w:val="20"/>
                <w:szCs w:val="20"/>
              </w:rPr>
              <w:t>-</w:t>
            </w:r>
          </w:p>
        </w:tc>
      </w:tr>
      <w:tr w:rsidR="00F74A52" w:rsidRPr="00203586" w:rsidTr="00F15146">
        <w:trPr>
          <w:cantSplit/>
          <w:trHeight w:val="423"/>
        </w:trPr>
        <w:tc>
          <w:tcPr>
            <w:tcW w:w="1080" w:type="dxa"/>
            <w:vMerge/>
            <w:tcBorders>
              <w:top w:val="thinThickSmallGap" w:sz="24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F74A52" w:rsidRPr="00203586" w:rsidRDefault="00F74A52" w:rsidP="00F15146">
            <w:pPr>
              <w:spacing w:line="36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0260" w:type="dxa"/>
            <w:gridSpan w:val="8"/>
            <w:tcBorders>
              <w:top w:val="thinThickSmallGap" w:sz="24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FFFFF"/>
          </w:tcPr>
          <w:p w:rsidR="00F74A52" w:rsidRPr="00203586" w:rsidRDefault="00F74A52" w:rsidP="00F15146">
            <w:pPr>
              <w:bidi/>
              <w:spacing w:line="360" w:lineRule="auto"/>
              <w:jc w:val="center"/>
              <w:rPr>
                <w:rFonts w:cs="2  Roya" w:hint="cs"/>
                <w:sz w:val="20"/>
                <w:szCs w:val="20"/>
                <w:lang w:bidi="fa-IR"/>
              </w:rPr>
            </w:pPr>
            <w:r w:rsidRPr="00203586">
              <w:rPr>
                <w:rFonts w:cs="2  Roya" w:hint="cs"/>
                <w:sz w:val="20"/>
                <w:szCs w:val="20"/>
                <w:rtl/>
              </w:rPr>
              <w:t>جمع واحد  6</w:t>
            </w:r>
          </w:p>
        </w:tc>
      </w:tr>
    </w:tbl>
    <w:p w:rsidR="00F74A52" w:rsidRPr="00B63482" w:rsidRDefault="00F74A52" w:rsidP="00F74A52">
      <w:pPr>
        <w:bidi/>
        <w:ind w:left="-360" w:right="-1440" w:hanging="650"/>
        <w:rPr>
          <w:rFonts w:cs="2  Titr" w:hint="cs"/>
          <w:sz w:val="22"/>
          <w:szCs w:val="22"/>
          <w:rtl/>
          <w:lang w:bidi="fa-IR"/>
        </w:rPr>
      </w:pPr>
      <w:r w:rsidRPr="00B63482">
        <w:rPr>
          <w:rFonts w:cs="2  Titr" w:hint="cs"/>
          <w:sz w:val="22"/>
          <w:szCs w:val="22"/>
          <w:rtl/>
          <w:lang w:bidi="fa-IR"/>
        </w:rPr>
        <w:t>جمع کل واحدها با احتساب واحدهای جبرانی39 واحد (32 واحداختصاصی اجباری واختیاری 7 واحد دروس جبرانی )</w:t>
      </w:r>
    </w:p>
    <w:p w:rsidR="00F74A52" w:rsidRDefault="00F74A52" w:rsidP="00F74A52">
      <w:pPr>
        <w:bidi/>
        <w:ind w:right="-900" w:hanging="1228"/>
        <w:jc w:val="center"/>
        <w:rPr>
          <w:rFonts w:hint="cs"/>
          <w:rtl/>
          <w:lang w:bidi="fa-IR"/>
        </w:rPr>
      </w:pPr>
    </w:p>
    <w:p w:rsidR="00B7216F" w:rsidRDefault="00B7216F">
      <w:bookmarkStart w:id="0" w:name="_GoBack"/>
      <w:bookmarkEnd w:id="0"/>
    </w:p>
    <w:sectPr w:rsidR="00B7216F" w:rsidSect="008072D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Lotus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A52"/>
    <w:rsid w:val="00055776"/>
    <w:rsid w:val="00076713"/>
    <w:rsid w:val="00200147"/>
    <w:rsid w:val="002474E8"/>
    <w:rsid w:val="00364A42"/>
    <w:rsid w:val="0037504C"/>
    <w:rsid w:val="003B4672"/>
    <w:rsid w:val="003F370C"/>
    <w:rsid w:val="0044599F"/>
    <w:rsid w:val="00447002"/>
    <w:rsid w:val="00572E23"/>
    <w:rsid w:val="005846B3"/>
    <w:rsid w:val="005C1E20"/>
    <w:rsid w:val="005E2B7E"/>
    <w:rsid w:val="00713765"/>
    <w:rsid w:val="008072DF"/>
    <w:rsid w:val="00846CDC"/>
    <w:rsid w:val="008B1F84"/>
    <w:rsid w:val="008C10EC"/>
    <w:rsid w:val="009428B5"/>
    <w:rsid w:val="00946285"/>
    <w:rsid w:val="00952941"/>
    <w:rsid w:val="00952E23"/>
    <w:rsid w:val="009A22BD"/>
    <w:rsid w:val="00A31047"/>
    <w:rsid w:val="00A62B4D"/>
    <w:rsid w:val="00A95919"/>
    <w:rsid w:val="00AF54B5"/>
    <w:rsid w:val="00B50A7F"/>
    <w:rsid w:val="00B7216F"/>
    <w:rsid w:val="00B77A58"/>
    <w:rsid w:val="00C26A5D"/>
    <w:rsid w:val="00CA68C7"/>
    <w:rsid w:val="00CB6342"/>
    <w:rsid w:val="00D268F8"/>
    <w:rsid w:val="00D672C5"/>
    <w:rsid w:val="00DC5C10"/>
    <w:rsid w:val="00DF1A29"/>
    <w:rsid w:val="00F70EF4"/>
    <w:rsid w:val="00F74A52"/>
    <w:rsid w:val="00FB7889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 amani</dc:creator>
  <cp:lastModifiedBy>shima amani</cp:lastModifiedBy>
  <cp:revision>1</cp:revision>
  <dcterms:created xsi:type="dcterms:W3CDTF">2020-10-11T06:40:00Z</dcterms:created>
  <dcterms:modified xsi:type="dcterms:W3CDTF">2020-10-11T06:41:00Z</dcterms:modified>
</cp:coreProperties>
</file>