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432034" w:rsidRPr="00B25868" w:rsidTr="00432034">
        <w:trPr>
          <w:trHeight w:val="454"/>
        </w:trPr>
        <w:tc>
          <w:tcPr>
            <w:tcW w:w="9356" w:type="dxa"/>
            <w:gridSpan w:val="2"/>
            <w:vAlign w:val="center"/>
          </w:tcPr>
          <w:p w:rsidR="00432034" w:rsidRPr="00B25868" w:rsidRDefault="00432034" w:rsidP="00432034">
            <w:pPr>
              <w:pStyle w:val="Title"/>
              <w:spacing w:line="204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طرح درس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091E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و شماره درس :      خونشناسی 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نظری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091E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رشته و مقطع:  کارشناسی پیوسته علوم آزمایشگاهی ترم </w:t>
            </w:r>
            <w:r w:rsidR="00091E31">
              <w:rPr>
                <w:rFonts w:cs="B Nazanin"/>
                <w:sz w:val="22"/>
                <w:szCs w:val="22"/>
                <w:lang w:bidi="fa-IR"/>
              </w:rPr>
              <w:t>4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091E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روز و ساع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ت برگزاری: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03431" w:rsidRPr="00A03431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>یک شنبه ها</w:t>
            </w:r>
            <w:r w:rsidR="00A03431">
              <w:rPr>
                <w:rFonts w:cs="B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="00091E31">
              <w:rPr>
                <w:rFonts w:cs="B Nazanin"/>
                <w:b w:val="0"/>
                <w:bCs w:val="0"/>
                <w:sz w:val="22"/>
                <w:szCs w:val="22"/>
                <w:lang w:bidi="fa-IR"/>
              </w:rPr>
              <w:t>8-10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A034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محل برگزاری: 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>دانشکده پزشکی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091E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تعداد واحد: </w:t>
            </w:r>
            <w:r w:rsidR="00091E31">
              <w:rPr>
                <w:rFonts w:cs="B Nazanin"/>
                <w:sz w:val="22"/>
                <w:szCs w:val="22"/>
                <w:lang w:bidi="fa-IR"/>
              </w:rPr>
              <w:t>2</w:t>
            </w:r>
            <w:r w:rsidR="002E7B8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03431">
              <w:rPr>
                <w:rFonts w:cs="B Nazanin" w:hint="cs"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دروس پیش نیاز: خون شناسی 1</w:t>
            </w:r>
          </w:p>
        </w:tc>
      </w:tr>
      <w:tr w:rsidR="00432034" w:rsidRPr="00B25868" w:rsidTr="00432034">
        <w:trPr>
          <w:trHeight w:val="454"/>
        </w:trPr>
        <w:tc>
          <w:tcPr>
            <w:tcW w:w="4536" w:type="dxa"/>
            <w:vAlign w:val="center"/>
          </w:tcPr>
          <w:p w:rsidR="00432034" w:rsidRPr="00B25868" w:rsidRDefault="00432034" w:rsidP="0066148B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مدرس: دکتر بشکار، گروه علوم آز. دانشکده پیراپزشکی     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4820" w:type="dxa"/>
            <w:vAlign w:val="center"/>
          </w:tcPr>
          <w:p w:rsidR="00432034" w:rsidRPr="00B25868" w:rsidRDefault="00432034" w:rsidP="00091E31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مدت كلاس :  </w:t>
            </w:r>
            <w:r w:rsidR="00091E31">
              <w:rPr>
                <w:rFonts w:cs="B Nazanin"/>
                <w:sz w:val="22"/>
                <w:szCs w:val="22"/>
                <w:lang w:bidi="fa-IR"/>
              </w:rPr>
              <w:t>34</w:t>
            </w:r>
            <w:r w:rsidRPr="00B258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ساعت</w:t>
            </w:r>
          </w:p>
        </w:tc>
      </w:tr>
    </w:tbl>
    <w:p w:rsidR="009F5239" w:rsidRDefault="009F5239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bidiVisual/>
        <w:tblW w:w="94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432034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منبع درس  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خون شناسی و انعقاد </w:t>
            </w:r>
            <w:r w:rsidRPr="00591A59">
              <w:rPr>
                <w:rFonts w:cs="Times New Roman" w:hint="cs"/>
                <w:b w:val="0"/>
                <w:bCs w:val="0"/>
                <w:sz w:val="22"/>
                <w:szCs w:val="22"/>
                <w:rtl/>
                <w:lang w:bidi="fa-IR"/>
              </w:rPr>
              <w:t>–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هنری دیوید سون- هماتولوژی دکتر گل افشان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35314F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امکانات آموزشی : 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ویدنوپروژکتور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66148B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>سیاست مسئول درس در قبال غیبت</w:t>
            </w:r>
            <w:r w:rsidR="00C60C4E"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دانشجو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:  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طبق دستورالعمل آموزش اقدام خواهد شد</w:t>
            </w: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. </w:t>
            </w:r>
          </w:p>
        </w:tc>
      </w:tr>
      <w:tr w:rsidR="00432034" w:rsidRPr="005E7E40" w:rsidTr="00432034">
        <w:trPr>
          <w:trHeight w:val="680"/>
        </w:trPr>
        <w:tc>
          <w:tcPr>
            <w:tcW w:w="9407" w:type="dxa"/>
            <w:shd w:val="clear" w:color="auto" w:fill="auto"/>
            <w:vAlign w:val="center"/>
          </w:tcPr>
          <w:p w:rsidR="00432034" w:rsidRPr="00C60C4E" w:rsidRDefault="00432034" w:rsidP="002E7B8D">
            <w:pPr>
              <w:pStyle w:val="Title"/>
              <w:spacing w:line="204" w:lineRule="auto"/>
              <w:jc w:val="left"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C60C4E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نحوه ارزیابی دانشجو:  </w:t>
            </w:r>
            <w:r w:rsidR="002E7B8D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بررسی مطالب جلسات قبل و پرسش و پاسخ</w:t>
            </w:r>
            <w:r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>- امتحان پایان ترم</w:t>
            </w:r>
            <w:r w:rsidR="00C60C4E" w:rsidRPr="00591A59">
              <w:rPr>
                <w:rFonts w:cs="2  Nazanin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p w:rsidR="00432034" w:rsidRDefault="00432034" w:rsidP="00432034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C60C4E" w:rsidTr="00C60C4E">
        <w:tc>
          <w:tcPr>
            <w:tcW w:w="9242" w:type="dxa"/>
          </w:tcPr>
          <w:p w:rsidR="003B3DDA" w:rsidRPr="00591A59" w:rsidRDefault="00C60C4E" w:rsidP="00432034">
            <w:pPr>
              <w:bidi/>
              <w:rPr>
                <w:rFonts w:cs="2  Nazanin"/>
                <w:b/>
                <w:bCs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b/>
                <w:bCs/>
                <w:sz w:val="22"/>
                <w:szCs w:val="22"/>
                <w:rtl/>
                <w:lang w:bidi="fa-IR"/>
              </w:rPr>
              <w:t xml:space="preserve">هدف کلی درس: </w:t>
            </w:r>
          </w:p>
          <w:p w:rsidR="00591A59" w:rsidRDefault="00591A59" w:rsidP="003B3DDA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</w:p>
          <w:p w:rsidR="00C60C4E" w:rsidRPr="00591A59" w:rsidRDefault="002E7B8D" w:rsidP="009F26A0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آشنایی با اصول اولیه و  توانایی انجام آزمایشات پایه هماتولوژی و انعقادی و تشریح لامهای خونی و مغز استخوان از نظر تعداد و مورفولوژی سلولهای نرمال و غیر نرمال</w:t>
            </w:r>
          </w:p>
        </w:tc>
      </w:tr>
      <w:tr w:rsidR="00C60C4E" w:rsidTr="00C60C4E">
        <w:tc>
          <w:tcPr>
            <w:tcW w:w="9242" w:type="dxa"/>
          </w:tcPr>
          <w:p w:rsidR="00C60C4E" w:rsidRPr="00591A59" w:rsidRDefault="003B3DDA" w:rsidP="00432034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>اهداف اختصاصی:</w:t>
            </w:r>
          </w:p>
          <w:p w:rsidR="003B3DDA" w:rsidRPr="00591A59" w:rsidRDefault="003B3DDA" w:rsidP="003B3DDA">
            <w:pPr>
              <w:bidi/>
              <w:rPr>
                <w:rFonts w:cs="2  Nazanin"/>
                <w:sz w:val="22"/>
                <w:szCs w:val="22"/>
                <w:rtl/>
                <w:lang w:bidi="fa-IR"/>
              </w:rPr>
            </w:pPr>
          </w:p>
          <w:p w:rsidR="002E7B8D" w:rsidRDefault="002E7B8D" w:rsidP="003B3DDA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تهیه و رنگ آمیزی صحیح لام خونی و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نحوه بررسی و گزارش اسمیر خون محیطی و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سلولهای نرمال و پیش سازهای سلولهای خونی و افتراق آنها از یکدیگر در لام خون محیطی و مغز استخوان</w:t>
            </w:r>
          </w:p>
          <w:p w:rsidR="003B3DDA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حاد میلوییدی</w:t>
            </w:r>
            <w:r w:rsidR="003B3DDA"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مزمن میلوییدی</w:t>
            </w: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حاد لنفوییدی</w:t>
            </w:r>
          </w:p>
          <w:p w:rsidR="002E7B8D" w:rsidRPr="00591A59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شناسایی و تشخیص و تشریح لامهای لوسمی های مزمن لنفوییدی</w:t>
            </w: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 w:rsidRPr="00591A59"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>نحوه بررسی و گزارش لام مغز استخوان</w:t>
            </w:r>
          </w:p>
          <w:p w:rsidR="002E7B8D" w:rsidRDefault="002E7B8D" w:rsidP="002E7B8D">
            <w:pPr>
              <w:pStyle w:val="ListParagraph"/>
              <w:numPr>
                <w:ilvl w:val="0"/>
                <w:numId w:val="2"/>
              </w:numPr>
              <w:bidi/>
              <w:rPr>
                <w:rFonts w:cs="2  Nazanin"/>
                <w:sz w:val="22"/>
                <w:szCs w:val="22"/>
                <w:lang w:bidi="fa-IR"/>
              </w:rPr>
            </w:pPr>
            <w:r>
              <w:rPr>
                <w:rFonts w:cs="2  Nazanin" w:hint="cs"/>
                <w:sz w:val="22"/>
                <w:szCs w:val="22"/>
                <w:rtl/>
                <w:lang w:bidi="fa-IR"/>
              </w:rPr>
              <w:t xml:space="preserve">توانایی انجام و تفسیر کلیه تستهای انعقادی </w:t>
            </w:r>
          </w:p>
          <w:p w:rsidR="003B3DDA" w:rsidRPr="002E7B8D" w:rsidRDefault="003B3DDA" w:rsidP="002E7B8D">
            <w:pPr>
              <w:bidi/>
              <w:ind w:left="360"/>
              <w:rPr>
                <w:rFonts w:cs="2  Nazanin"/>
                <w:sz w:val="22"/>
                <w:szCs w:val="22"/>
                <w:rtl/>
                <w:lang w:bidi="fa-IR"/>
              </w:rPr>
            </w:pPr>
          </w:p>
        </w:tc>
      </w:tr>
    </w:tbl>
    <w:p w:rsidR="00432034" w:rsidRDefault="00432034" w:rsidP="00432034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2E7B8D" w:rsidRDefault="002E7B8D" w:rsidP="002E7B8D">
      <w:pPr>
        <w:bidi/>
        <w:rPr>
          <w:rtl/>
          <w:lang w:bidi="fa-IR"/>
        </w:rPr>
      </w:pPr>
    </w:p>
    <w:p w:rsidR="00591A59" w:rsidRDefault="00591A59" w:rsidP="00591A59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9"/>
        <w:gridCol w:w="1190"/>
        <w:gridCol w:w="4781"/>
        <w:gridCol w:w="2222"/>
      </w:tblGrid>
      <w:tr w:rsidR="00591A59" w:rsidTr="00591A59">
        <w:tc>
          <w:tcPr>
            <w:tcW w:w="9242" w:type="dxa"/>
            <w:gridSpan w:val="4"/>
          </w:tcPr>
          <w:p w:rsidR="00591A59" w:rsidRPr="00591A59" w:rsidRDefault="00591A59" w:rsidP="00A03B17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lastRenderedPageBreak/>
              <w:t xml:space="preserve">برنامه آموزشی در خونشناسی نظری 2 </w:t>
            </w:r>
            <w:r w:rsidRPr="00591A59">
              <w:rPr>
                <w:rFonts w:hint="cs"/>
                <w:rtl/>
              </w:rPr>
              <w:t>–</w:t>
            </w:r>
            <w:r w:rsidRPr="00591A59">
              <w:rPr>
                <w:rFonts w:cs="2  Nazanin" w:hint="cs"/>
                <w:rtl/>
              </w:rPr>
              <w:t xml:space="preserve"> علوم آزمایشگاهی </w:t>
            </w:r>
            <w:r w:rsidRPr="00591A59">
              <w:rPr>
                <w:rFonts w:hint="cs"/>
                <w:rtl/>
              </w:rPr>
              <w:t>–</w:t>
            </w:r>
            <w:r w:rsidR="00E305EC">
              <w:rPr>
                <w:rFonts w:cs="2  Nazanin" w:hint="cs"/>
                <w:rtl/>
              </w:rPr>
              <w:t xml:space="preserve"> ترم </w:t>
            </w:r>
            <w:r w:rsidR="00A03B17">
              <w:rPr>
                <w:rFonts w:cs="2  Nazanin"/>
                <w:lang w:bidi="fa-IR"/>
              </w:rPr>
              <w:t>4</w:t>
            </w:r>
            <w:r w:rsidR="00E305EC">
              <w:rPr>
                <w:rFonts w:cs="2  Nazanin" w:hint="cs"/>
                <w:rtl/>
                <w:lang w:bidi="fa-IR"/>
              </w:rPr>
              <w:t xml:space="preserve"> پ</w:t>
            </w:r>
            <w:r w:rsidRPr="00591A59">
              <w:rPr>
                <w:rFonts w:cs="2  Nazanin" w:hint="cs"/>
                <w:rtl/>
              </w:rPr>
              <w:t>یوسته</w:t>
            </w:r>
            <w:bookmarkStart w:id="0" w:name="_GoBack"/>
            <w:bookmarkEnd w:id="0"/>
            <w:r w:rsidRPr="00591A59">
              <w:rPr>
                <w:rFonts w:cs="2  Nazanin" w:hint="cs"/>
                <w:rtl/>
              </w:rPr>
              <w:t xml:space="preserve"> </w:t>
            </w:r>
          </w:p>
        </w:tc>
      </w:tr>
      <w:tr w:rsidR="00591A59" w:rsidTr="00091E31">
        <w:tc>
          <w:tcPr>
            <w:tcW w:w="1049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جلسه</w:t>
            </w:r>
          </w:p>
        </w:tc>
        <w:tc>
          <w:tcPr>
            <w:tcW w:w="1190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تاریخ</w:t>
            </w:r>
          </w:p>
        </w:tc>
        <w:tc>
          <w:tcPr>
            <w:tcW w:w="4781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عنوان مطلب</w:t>
            </w:r>
          </w:p>
        </w:tc>
        <w:tc>
          <w:tcPr>
            <w:tcW w:w="2222" w:type="dxa"/>
          </w:tcPr>
          <w:p w:rsidR="00591A59" w:rsidRPr="00591A59" w:rsidRDefault="00591A59" w:rsidP="00131159">
            <w:pPr>
              <w:bidi/>
              <w:jc w:val="center"/>
              <w:rPr>
                <w:rFonts w:cs="2  Nazanin"/>
                <w:rtl/>
              </w:rPr>
            </w:pPr>
            <w:r w:rsidRPr="00591A59">
              <w:rPr>
                <w:rFonts w:cs="2  Nazanin" w:hint="cs"/>
                <w:rtl/>
              </w:rPr>
              <w:t>آمادگی مورد نیاز دانشجو</w:t>
            </w:r>
          </w:p>
        </w:tc>
      </w:tr>
      <w:tr w:rsidR="00C73DAA" w:rsidRPr="00591A59" w:rsidTr="00091E31">
        <w:tc>
          <w:tcPr>
            <w:tcW w:w="1049" w:type="dxa"/>
          </w:tcPr>
          <w:p w:rsidR="00C73DAA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1</w:t>
            </w:r>
          </w:p>
        </w:tc>
        <w:tc>
          <w:tcPr>
            <w:tcW w:w="1190" w:type="dxa"/>
          </w:tcPr>
          <w:p w:rsidR="00C73DAA" w:rsidRPr="00591A59" w:rsidRDefault="00091E31" w:rsidP="00091E31">
            <w:pPr>
              <w:rPr>
                <w:rFonts w:cs="2  Nazanin"/>
                <w:rtl/>
              </w:rPr>
            </w:pPr>
            <w:r>
              <w:rPr>
                <w:rFonts w:cs="2  Nazanin"/>
              </w:rPr>
              <w:t>401/11/26</w:t>
            </w:r>
          </w:p>
        </w:tc>
        <w:tc>
          <w:tcPr>
            <w:tcW w:w="4781" w:type="dxa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مکانیسم عمل گرانولوسیتها، بیماریهای خوش خیم آنها، آنتی ژنهای گرانولوسیتی</w:t>
            </w:r>
          </w:p>
        </w:tc>
        <w:tc>
          <w:tcPr>
            <w:tcW w:w="2222" w:type="dxa"/>
            <w:vAlign w:val="center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C73DAA" w:rsidRPr="00591A59" w:rsidTr="00091E31">
        <w:tc>
          <w:tcPr>
            <w:tcW w:w="1049" w:type="dxa"/>
          </w:tcPr>
          <w:p w:rsidR="00C73DAA" w:rsidRPr="00591A59" w:rsidRDefault="00091E31" w:rsidP="00091E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2</w:t>
            </w:r>
          </w:p>
        </w:tc>
        <w:tc>
          <w:tcPr>
            <w:tcW w:w="1190" w:type="dxa"/>
          </w:tcPr>
          <w:p w:rsidR="00C73DAA" w:rsidRPr="00591A59" w:rsidRDefault="00091E31" w:rsidP="00C73DA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401/12/7</w:t>
            </w:r>
          </w:p>
        </w:tc>
        <w:tc>
          <w:tcPr>
            <w:tcW w:w="4781" w:type="dxa"/>
          </w:tcPr>
          <w:p w:rsidR="00C73DAA" w:rsidRPr="00591A59" w:rsidRDefault="00C73DAA" w:rsidP="00F83DB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لنفوسیت ها و مکانیسم عمل آنها، بیماریهای خوش خیم آنها</w:t>
            </w:r>
          </w:p>
        </w:tc>
        <w:tc>
          <w:tcPr>
            <w:tcW w:w="2222" w:type="dxa"/>
            <w:vAlign w:val="center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C73DAA" w:rsidRPr="00591A59" w:rsidTr="00091E31">
        <w:tc>
          <w:tcPr>
            <w:tcW w:w="1049" w:type="dxa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3</w:t>
            </w:r>
          </w:p>
        </w:tc>
        <w:tc>
          <w:tcPr>
            <w:tcW w:w="1190" w:type="dxa"/>
          </w:tcPr>
          <w:p w:rsidR="00C73DAA" w:rsidRPr="00591A59" w:rsidRDefault="00091E31" w:rsidP="00091E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401/12/14</w:t>
            </w:r>
          </w:p>
        </w:tc>
        <w:tc>
          <w:tcPr>
            <w:tcW w:w="4781" w:type="dxa"/>
          </w:tcPr>
          <w:p w:rsidR="00C73DAA" w:rsidRPr="00591A59" w:rsidRDefault="00C73DAA" w:rsidP="00F83DB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اتیولوژی و ژنتیک بدخیمی های خونی، روشهای مطالعه در تشخیص بدخیمی</w:t>
            </w:r>
          </w:p>
        </w:tc>
        <w:tc>
          <w:tcPr>
            <w:tcW w:w="2222" w:type="dxa"/>
            <w:vAlign w:val="center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C73DAA" w:rsidRPr="00591A59" w:rsidTr="00091E31">
        <w:tc>
          <w:tcPr>
            <w:tcW w:w="1049" w:type="dxa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4</w:t>
            </w:r>
          </w:p>
        </w:tc>
        <w:tc>
          <w:tcPr>
            <w:tcW w:w="1190" w:type="dxa"/>
          </w:tcPr>
          <w:p w:rsidR="00C73DAA" w:rsidRPr="00591A59" w:rsidRDefault="00091E31" w:rsidP="00091E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401/12/21</w:t>
            </w:r>
          </w:p>
        </w:tc>
        <w:tc>
          <w:tcPr>
            <w:tcW w:w="4781" w:type="dxa"/>
          </w:tcPr>
          <w:p w:rsidR="00C73DAA" w:rsidRPr="00591A59" w:rsidRDefault="00C73DAA" w:rsidP="00F83DB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روشهای تشخیص لوسمی های حاد</w:t>
            </w:r>
          </w:p>
        </w:tc>
        <w:tc>
          <w:tcPr>
            <w:tcW w:w="2222" w:type="dxa"/>
            <w:vAlign w:val="center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C73DAA" w:rsidRPr="00591A59" w:rsidTr="00091E31">
        <w:tc>
          <w:tcPr>
            <w:tcW w:w="1049" w:type="dxa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591A59">
              <w:rPr>
                <w:rFonts w:cs="2  Nazanin" w:hint="cs"/>
                <w:rtl/>
                <w:lang w:bidi="fa-IR"/>
              </w:rPr>
              <w:t>5</w:t>
            </w:r>
          </w:p>
        </w:tc>
        <w:tc>
          <w:tcPr>
            <w:tcW w:w="1190" w:type="dxa"/>
          </w:tcPr>
          <w:p w:rsidR="00C73DAA" w:rsidRPr="00591A59" w:rsidRDefault="00091E31" w:rsidP="00091E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401/01/20</w:t>
            </w:r>
          </w:p>
        </w:tc>
        <w:tc>
          <w:tcPr>
            <w:tcW w:w="4781" w:type="dxa"/>
          </w:tcPr>
          <w:p w:rsidR="00C73DAA" w:rsidRDefault="00C73DAA" w:rsidP="00F83DB2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لوسمی های مزمن و روشهای تشخیص آنها</w:t>
            </w:r>
          </w:p>
        </w:tc>
        <w:tc>
          <w:tcPr>
            <w:tcW w:w="2222" w:type="dxa"/>
            <w:vAlign w:val="center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C73DAA" w:rsidRPr="00591A59" w:rsidTr="00091E31">
        <w:trPr>
          <w:trHeight w:val="238"/>
        </w:trPr>
        <w:tc>
          <w:tcPr>
            <w:tcW w:w="1049" w:type="dxa"/>
          </w:tcPr>
          <w:p w:rsidR="00C73DAA" w:rsidRPr="00591A59" w:rsidRDefault="00091E31" w:rsidP="00091E31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6</w:t>
            </w:r>
          </w:p>
        </w:tc>
        <w:tc>
          <w:tcPr>
            <w:tcW w:w="1190" w:type="dxa"/>
          </w:tcPr>
          <w:p w:rsidR="00C73DAA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402/01/27</w:t>
            </w:r>
          </w:p>
        </w:tc>
        <w:tc>
          <w:tcPr>
            <w:tcW w:w="4781" w:type="dxa"/>
          </w:tcPr>
          <w:p w:rsidR="00C73DAA" w:rsidRDefault="00C73DAA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میلودیسپلازیها</w:t>
            </w:r>
          </w:p>
        </w:tc>
        <w:tc>
          <w:tcPr>
            <w:tcW w:w="2222" w:type="dxa"/>
            <w:vAlign w:val="center"/>
          </w:tcPr>
          <w:p w:rsidR="00C73DAA" w:rsidRPr="00591A59" w:rsidRDefault="00C73DAA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مطالب جلسات قبل</w:t>
            </w:r>
          </w:p>
        </w:tc>
      </w:tr>
      <w:tr w:rsidR="00091E31" w:rsidRPr="00591A59" w:rsidTr="00091E31">
        <w:trPr>
          <w:trHeight w:val="187"/>
        </w:trPr>
        <w:tc>
          <w:tcPr>
            <w:tcW w:w="1049" w:type="dxa"/>
          </w:tcPr>
          <w:p w:rsidR="00091E31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7</w:t>
            </w:r>
          </w:p>
        </w:tc>
        <w:tc>
          <w:tcPr>
            <w:tcW w:w="1190" w:type="dxa"/>
          </w:tcPr>
          <w:p w:rsidR="00091E31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402/02/3</w:t>
            </w:r>
          </w:p>
        </w:tc>
        <w:tc>
          <w:tcPr>
            <w:tcW w:w="4781" w:type="dxa"/>
          </w:tcPr>
          <w:p w:rsidR="00091E31" w:rsidRDefault="00091E31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لنفومها ( هوچکین و نان هوچکین)</w:t>
            </w:r>
          </w:p>
        </w:tc>
        <w:tc>
          <w:tcPr>
            <w:tcW w:w="2222" w:type="dxa"/>
            <w:vAlign w:val="center"/>
          </w:tcPr>
          <w:p w:rsidR="00091E31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091E31" w:rsidRPr="00591A59" w:rsidTr="00091E31">
        <w:trPr>
          <w:trHeight w:val="155"/>
        </w:trPr>
        <w:tc>
          <w:tcPr>
            <w:tcW w:w="1049" w:type="dxa"/>
          </w:tcPr>
          <w:p w:rsidR="00091E31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8</w:t>
            </w:r>
          </w:p>
        </w:tc>
        <w:tc>
          <w:tcPr>
            <w:tcW w:w="1190" w:type="dxa"/>
          </w:tcPr>
          <w:p w:rsidR="00091E31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402/02/10</w:t>
            </w:r>
          </w:p>
        </w:tc>
        <w:tc>
          <w:tcPr>
            <w:tcW w:w="4781" w:type="dxa"/>
          </w:tcPr>
          <w:p w:rsidR="00091E31" w:rsidRDefault="00091E31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میلوم مالتیپل و اختلالات مرتبط</w:t>
            </w:r>
          </w:p>
        </w:tc>
        <w:tc>
          <w:tcPr>
            <w:tcW w:w="2222" w:type="dxa"/>
            <w:vAlign w:val="center"/>
          </w:tcPr>
          <w:p w:rsidR="00091E31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091E31" w:rsidRPr="00591A59" w:rsidTr="00091E31">
        <w:trPr>
          <w:trHeight w:val="112"/>
        </w:trPr>
        <w:tc>
          <w:tcPr>
            <w:tcW w:w="1049" w:type="dxa"/>
          </w:tcPr>
          <w:p w:rsidR="00091E31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9</w:t>
            </w:r>
          </w:p>
        </w:tc>
        <w:tc>
          <w:tcPr>
            <w:tcW w:w="1190" w:type="dxa"/>
          </w:tcPr>
          <w:p w:rsidR="00091E31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402/02/17</w:t>
            </w:r>
          </w:p>
        </w:tc>
        <w:tc>
          <w:tcPr>
            <w:tcW w:w="4781" w:type="dxa"/>
          </w:tcPr>
          <w:p w:rsidR="00091E31" w:rsidRDefault="00091E31" w:rsidP="005057CC">
            <w:pPr>
              <w:bidi/>
              <w:jc w:val="center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نارسایی مغز استخوان و آپلازی </w:t>
            </w:r>
            <w:r>
              <w:rPr>
                <w:rFonts w:cs="2  Nazanin"/>
                <w:lang w:bidi="fa-IR"/>
              </w:rPr>
              <w:t>RBC</w:t>
            </w:r>
          </w:p>
        </w:tc>
        <w:tc>
          <w:tcPr>
            <w:tcW w:w="2222" w:type="dxa"/>
            <w:vAlign w:val="center"/>
          </w:tcPr>
          <w:p w:rsidR="00091E31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091E31" w:rsidRPr="00591A59" w:rsidTr="00091E31">
        <w:trPr>
          <w:trHeight w:val="238"/>
        </w:trPr>
        <w:tc>
          <w:tcPr>
            <w:tcW w:w="1049" w:type="dxa"/>
          </w:tcPr>
          <w:p w:rsidR="00091E31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/>
                <w:lang w:bidi="fa-IR"/>
              </w:rPr>
              <w:t>10</w:t>
            </w:r>
          </w:p>
        </w:tc>
        <w:tc>
          <w:tcPr>
            <w:tcW w:w="1190" w:type="dxa"/>
          </w:tcPr>
          <w:p w:rsidR="00091E31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402/02/24</w:t>
            </w:r>
          </w:p>
        </w:tc>
        <w:tc>
          <w:tcPr>
            <w:tcW w:w="4781" w:type="dxa"/>
          </w:tcPr>
          <w:p w:rsidR="00091E31" w:rsidRDefault="00091E31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پیوند سلولهای بنیادی</w:t>
            </w:r>
          </w:p>
        </w:tc>
        <w:tc>
          <w:tcPr>
            <w:tcW w:w="2222" w:type="dxa"/>
            <w:vAlign w:val="center"/>
          </w:tcPr>
          <w:p w:rsidR="00091E31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فیزیولوژی</w:t>
            </w:r>
          </w:p>
        </w:tc>
      </w:tr>
      <w:tr w:rsidR="00091E31" w:rsidRPr="00591A59" w:rsidTr="00091E31">
        <w:trPr>
          <w:trHeight w:val="175"/>
        </w:trPr>
        <w:tc>
          <w:tcPr>
            <w:tcW w:w="1049" w:type="dxa"/>
          </w:tcPr>
          <w:p w:rsidR="00091E31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1</w:t>
            </w:r>
            <w:r>
              <w:rPr>
                <w:rFonts w:cs="2  Nazanin"/>
                <w:lang w:bidi="fa-IR"/>
              </w:rPr>
              <w:t>1</w:t>
            </w:r>
          </w:p>
        </w:tc>
        <w:tc>
          <w:tcPr>
            <w:tcW w:w="1190" w:type="dxa"/>
          </w:tcPr>
          <w:p w:rsidR="00091E31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402/02/31</w:t>
            </w:r>
          </w:p>
        </w:tc>
        <w:tc>
          <w:tcPr>
            <w:tcW w:w="4781" w:type="dxa"/>
          </w:tcPr>
          <w:p w:rsidR="00091E31" w:rsidRDefault="00091E31" w:rsidP="005057CC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پلاکتها مکانیسمهای درگیر در تنظیم آنها انعقاد و هموستاز</w:t>
            </w:r>
          </w:p>
        </w:tc>
        <w:tc>
          <w:tcPr>
            <w:tcW w:w="2222" w:type="dxa"/>
            <w:vAlign w:val="center"/>
          </w:tcPr>
          <w:p w:rsidR="00091E31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خونشناسی 1 و فیزیولوژی</w:t>
            </w:r>
          </w:p>
        </w:tc>
      </w:tr>
      <w:tr w:rsidR="00091E31" w:rsidRPr="00591A59" w:rsidTr="00091E31">
        <w:trPr>
          <w:trHeight w:val="168"/>
        </w:trPr>
        <w:tc>
          <w:tcPr>
            <w:tcW w:w="1049" w:type="dxa"/>
          </w:tcPr>
          <w:p w:rsidR="00091E31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2</w:t>
            </w:r>
            <w:r>
              <w:rPr>
                <w:rFonts w:cs="2  Nazanin"/>
                <w:lang w:bidi="fa-IR"/>
              </w:rPr>
              <w:t>1</w:t>
            </w:r>
          </w:p>
        </w:tc>
        <w:tc>
          <w:tcPr>
            <w:tcW w:w="1190" w:type="dxa"/>
          </w:tcPr>
          <w:p w:rsidR="00091E31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402/03/7</w:t>
            </w:r>
          </w:p>
        </w:tc>
        <w:tc>
          <w:tcPr>
            <w:tcW w:w="4781" w:type="dxa"/>
          </w:tcPr>
          <w:p w:rsidR="00091E31" w:rsidRDefault="00091E31" w:rsidP="000D2E6A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اختلالات خونریزی دهنده عروقی و پلاکتی، </w:t>
            </w:r>
          </w:p>
        </w:tc>
        <w:tc>
          <w:tcPr>
            <w:tcW w:w="2222" w:type="dxa"/>
            <w:vAlign w:val="center"/>
          </w:tcPr>
          <w:p w:rsidR="00091E31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خونشناسی 1</w:t>
            </w:r>
          </w:p>
        </w:tc>
      </w:tr>
      <w:tr w:rsidR="00091E31" w:rsidRPr="00591A59" w:rsidTr="00091E31">
        <w:trPr>
          <w:trHeight w:val="175"/>
        </w:trPr>
        <w:tc>
          <w:tcPr>
            <w:tcW w:w="1049" w:type="dxa"/>
          </w:tcPr>
          <w:p w:rsidR="00091E31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3</w:t>
            </w:r>
            <w:r>
              <w:rPr>
                <w:rFonts w:cs="2  Nazanin"/>
                <w:lang w:bidi="fa-IR"/>
              </w:rPr>
              <w:t>1</w:t>
            </w:r>
          </w:p>
        </w:tc>
        <w:tc>
          <w:tcPr>
            <w:tcW w:w="1190" w:type="dxa"/>
          </w:tcPr>
          <w:p w:rsidR="00091E31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402/03/14</w:t>
            </w:r>
          </w:p>
        </w:tc>
        <w:tc>
          <w:tcPr>
            <w:tcW w:w="4781" w:type="dxa"/>
          </w:tcPr>
          <w:p w:rsidR="00091E31" w:rsidRDefault="00091E31" w:rsidP="000D2E6A">
            <w:pPr>
              <w:bidi/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2222" w:type="dxa"/>
            <w:vAlign w:val="center"/>
          </w:tcPr>
          <w:p w:rsidR="00091E31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091E31" w:rsidRPr="00591A59" w:rsidTr="00091E31">
        <w:trPr>
          <w:trHeight w:val="555"/>
        </w:trPr>
        <w:tc>
          <w:tcPr>
            <w:tcW w:w="1049" w:type="dxa"/>
          </w:tcPr>
          <w:p w:rsidR="00091E31" w:rsidRPr="00591A59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4</w:t>
            </w:r>
            <w:r>
              <w:rPr>
                <w:rFonts w:cs="2  Nazanin"/>
                <w:lang w:bidi="fa-IR"/>
              </w:rPr>
              <w:t>1</w:t>
            </w:r>
          </w:p>
        </w:tc>
        <w:tc>
          <w:tcPr>
            <w:tcW w:w="1190" w:type="dxa"/>
          </w:tcPr>
          <w:p w:rsidR="00091E31" w:rsidRPr="00591A59" w:rsidRDefault="00091E31" w:rsidP="00091E31">
            <w:pPr>
              <w:bidi/>
              <w:jc w:val="center"/>
              <w:rPr>
                <w:rFonts w:cs="2  Nazanin"/>
                <w:rtl/>
              </w:rPr>
            </w:pPr>
            <w:r>
              <w:rPr>
                <w:rFonts w:cs="2  Nazanin"/>
                <w:lang w:bidi="fa-IR"/>
              </w:rPr>
              <w:t>402/03/21</w:t>
            </w:r>
          </w:p>
        </w:tc>
        <w:tc>
          <w:tcPr>
            <w:tcW w:w="4781" w:type="dxa"/>
          </w:tcPr>
          <w:p w:rsidR="00091E31" w:rsidRDefault="00091E31" w:rsidP="003D1C2B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ترومبوز و درمانهای ضد ترومبوز </w:t>
            </w:r>
          </w:p>
        </w:tc>
        <w:tc>
          <w:tcPr>
            <w:tcW w:w="2222" w:type="dxa"/>
            <w:vAlign w:val="center"/>
          </w:tcPr>
          <w:p w:rsidR="00091E31" w:rsidRDefault="00091E31" w:rsidP="001311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 w:rsidRPr="000D2E6A">
              <w:rPr>
                <w:rFonts w:cs="2  Nazanin"/>
                <w:rtl/>
                <w:lang w:bidi="fa-IR"/>
              </w:rPr>
              <w:t>مطالب جلسات قبل</w:t>
            </w:r>
          </w:p>
        </w:tc>
      </w:tr>
      <w:tr w:rsidR="000D2E6A" w:rsidRPr="00591A59" w:rsidTr="007A6296">
        <w:trPr>
          <w:trHeight w:val="721"/>
        </w:trPr>
        <w:tc>
          <w:tcPr>
            <w:tcW w:w="9242" w:type="dxa"/>
            <w:gridSpan w:val="4"/>
          </w:tcPr>
          <w:p w:rsidR="000D2E6A" w:rsidRPr="00591A59" w:rsidRDefault="000D2E6A" w:rsidP="00591A59">
            <w:pPr>
              <w:bidi/>
              <w:jc w:val="center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امتحان پایان ترم : طبق تاریخ مشخص شده از آموزش</w:t>
            </w:r>
          </w:p>
        </w:tc>
      </w:tr>
    </w:tbl>
    <w:p w:rsidR="00591A59" w:rsidRDefault="00591A59" w:rsidP="00591A59">
      <w:pPr>
        <w:bidi/>
        <w:rPr>
          <w:rtl/>
          <w:lang w:bidi="fa-IR"/>
        </w:rPr>
      </w:pPr>
    </w:p>
    <w:sectPr w:rsidR="00591A59" w:rsidSect="00424B8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770D35"/>
    <w:multiLevelType w:val="hybridMultilevel"/>
    <w:tmpl w:val="6EB21474"/>
    <w:lvl w:ilvl="0" w:tplc="CBFE7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34"/>
    <w:rsid w:val="0003426B"/>
    <w:rsid w:val="00091E31"/>
    <w:rsid w:val="000C5E1F"/>
    <w:rsid w:val="000D2E6A"/>
    <w:rsid w:val="00131159"/>
    <w:rsid w:val="00160EBA"/>
    <w:rsid w:val="002D2937"/>
    <w:rsid w:val="002E14B0"/>
    <w:rsid w:val="002E7B8D"/>
    <w:rsid w:val="0035314F"/>
    <w:rsid w:val="003B3DDA"/>
    <w:rsid w:val="00424B8B"/>
    <w:rsid w:val="00432034"/>
    <w:rsid w:val="004E0515"/>
    <w:rsid w:val="00591A59"/>
    <w:rsid w:val="006F597F"/>
    <w:rsid w:val="00877EC7"/>
    <w:rsid w:val="008C3D1F"/>
    <w:rsid w:val="009F26A0"/>
    <w:rsid w:val="009F5239"/>
    <w:rsid w:val="00A03431"/>
    <w:rsid w:val="00A03B17"/>
    <w:rsid w:val="00C60C4E"/>
    <w:rsid w:val="00C73DAA"/>
    <w:rsid w:val="00D17D8C"/>
    <w:rsid w:val="00E305EC"/>
    <w:rsid w:val="00E8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2034"/>
    <w:pPr>
      <w:bidi/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32034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uiPriority w:val="59"/>
    <w:rsid w:val="00C60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8DDE-1D61-4F5E-BB84-E9593652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pejman beshkar</dc:creator>
  <cp:lastModifiedBy>pejman beshkar</cp:lastModifiedBy>
  <cp:revision>3</cp:revision>
  <dcterms:created xsi:type="dcterms:W3CDTF">2023-06-13T06:21:00Z</dcterms:created>
  <dcterms:modified xsi:type="dcterms:W3CDTF">2023-06-13T06:24:00Z</dcterms:modified>
</cp:coreProperties>
</file>