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75" w:rsidRPr="00D47C87" w:rsidRDefault="00795E75" w:rsidP="00486659">
      <w:pPr>
        <w:tabs>
          <w:tab w:val="left" w:pos="5336"/>
        </w:tabs>
        <w:spacing w:after="0" w:line="240" w:lineRule="auto"/>
        <w:jc w:val="center"/>
        <w:rPr>
          <w:rFonts w:cs="2  Titr" w:hint="cs"/>
          <w:sz w:val="40"/>
          <w:szCs w:val="40"/>
          <w:rtl/>
        </w:rPr>
      </w:pPr>
      <w:r w:rsidRPr="00D47C87">
        <w:rPr>
          <w:rFonts w:cs="2  Titr" w:hint="cs"/>
          <w:sz w:val="40"/>
          <w:szCs w:val="40"/>
          <w:rtl/>
        </w:rPr>
        <w:t>اساسنامه</w:t>
      </w:r>
    </w:p>
    <w:p w:rsidR="00D47C87" w:rsidRDefault="00D47C87" w:rsidP="00486659">
      <w:pPr>
        <w:tabs>
          <w:tab w:val="left" w:pos="5336"/>
        </w:tabs>
        <w:spacing w:after="0" w:line="240" w:lineRule="auto"/>
        <w:jc w:val="center"/>
        <w:rPr>
          <w:rFonts w:cs="2  Titr" w:hint="cs"/>
          <w:sz w:val="36"/>
          <w:szCs w:val="36"/>
          <w:rtl/>
        </w:rPr>
      </w:pPr>
      <w:r w:rsidRPr="00D47C87">
        <w:rPr>
          <w:rFonts w:cs="2  Titr" w:hint="cs"/>
          <w:sz w:val="36"/>
          <w:szCs w:val="36"/>
          <w:rtl/>
        </w:rPr>
        <w:t>مرکز تحقیقات بیوشیمی بالینی دانشگاه علوم پزشکی و خدمات بهداشتی و درمانی شهرکرد</w:t>
      </w:r>
    </w:p>
    <w:p w:rsidR="00486659" w:rsidRPr="00D47C87" w:rsidRDefault="00486659" w:rsidP="00486659">
      <w:pPr>
        <w:tabs>
          <w:tab w:val="left" w:pos="5336"/>
        </w:tabs>
        <w:spacing w:after="0" w:line="240" w:lineRule="auto"/>
        <w:jc w:val="center"/>
        <w:rPr>
          <w:rFonts w:cs="2  Titr"/>
          <w:sz w:val="36"/>
          <w:szCs w:val="36"/>
          <w:rtl/>
        </w:rPr>
      </w:pPr>
    </w:p>
    <w:p w:rsidR="00795E75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به منظور گسترش پژوهش و ارائه راه حل در امور بهداشتي درماني و به موجب این اساسنامه مرکز تحقیقات </w:t>
      </w:r>
      <w:r w:rsidR="00D47C87" w:rsidRPr="00D47C87">
        <w:rPr>
          <w:rFonts w:ascii="Tahoma" w:eastAsia="Times New Roman" w:hAnsi="Tahoma" w:cs="B Nazanin" w:hint="cs"/>
          <w:sz w:val="28"/>
          <w:szCs w:val="28"/>
          <w:rtl/>
        </w:rPr>
        <w:t xml:space="preserve">بیوشیمی بالینی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که در این اساسنامه مرکز تحقیقات نامیده مي شود . براي تامین اهداف زیر مورد موافقت اصولي قرار گرفت.</w:t>
      </w:r>
    </w:p>
    <w:p w:rsidR="00486659" w:rsidRPr="00D47C87" w:rsidRDefault="00486659" w:rsidP="00486659">
      <w:pPr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486659">
        <w:rPr>
          <w:rFonts w:ascii="Tahoma" w:eastAsia="Times New Roman" w:hAnsi="Tahoma" w:cs="2  Titr"/>
          <w:sz w:val="28"/>
          <w:szCs w:val="28"/>
          <w:rtl/>
        </w:rPr>
        <w:t>اهداف:</w:t>
      </w:r>
      <w:r w:rsidRPr="00D47C87">
        <w:rPr>
          <w:rFonts w:ascii="Tahoma" w:eastAsia="Times New Roman" w:hAnsi="Tahoma" w:cs="B Nazanin"/>
          <w:sz w:val="28"/>
          <w:szCs w:val="28"/>
          <w:rtl/>
        </w:rPr>
        <w:br/>
      </w: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1-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توسعه و بکارگیري دانش بشري در زمینه علم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2-ا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نجام پژوهشهاي بنیادي اپیدمیولوژیک و بالیني در جهت اصلاح نظام ارائه خدمات بهداشتي درماني </w:t>
      </w:r>
      <w:r w:rsidRPr="00D47C87">
        <w:rPr>
          <w:rFonts w:ascii="Tahoma" w:eastAsia="Times New Roman" w:hAnsi="Tahoma" w:cs="B Nazanin"/>
          <w:sz w:val="28"/>
          <w:szCs w:val="28"/>
          <w:rtl/>
        </w:rPr>
        <w:br/>
        <w:t>کشور به منظور جوابگویي به نیازهاي جامعه اسلامي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3-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جمع آوري ، تنظیم و طبقه بندي اسناد ، مقالات و مدارک مربوطه و انتشار آنها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4-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تربیت نیروي انساني محقق در زمینه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5-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ترغیب ، تشویق و بکارگیري محققین</w:t>
      </w:r>
    </w:p>
    <w:p w:rsidR="00795E75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6-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کوشش در جلب توجه و همکاري مراکز تحقیقاتي و اجرائي مربوطه در داخل کشور</w:t>
      </w:r>
      <w:r w:rsidRPr="00D47C87">
        <w:rPr>
          <w:rFonts w:ascii="Tahoma" w:eastAsia="Times New Roman" w:hAnsi="Tahoma" w:cs="B Nazanin"/>
          <w:sz w:val="28"/>
          <w:szCs w:val="28"/>
          <w:rtl/>
        </w:rPr>
        <w:br/>
      </w: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7-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همکاري علمي با مراکز تحقیقاتي و آموزشي سایر کشورها و سازمانهاي بین المللي با رعایت قوانین و مقررات دولت جمهوري اسلامي ایران</w:t>
      </w:r>
    </w:p>
    <w:p w:rsidR="00486659" w:rsidRPr="00D47C87" w:rsidRDefault="00486659" w:rsidP="00486659">
      <w:pPr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486659">
        <w:rPr>
          <w:rFonts w:ascii="Tahoma" w:eastAsia="Times New Roman" w:hAnsi="Tahoma" w:cs="2  Titr"/>
          <w:sz w:val="28"/>
          <w:szCs w:val="28"/>
          <w:rtl/>
        </w:rPr>
        <w:t>ارکان مرکز عبارتند از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: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الف :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شورایعالي</w:t>
      </w:r>
    </w:p>
    <w:p w:rsidR="00795E75" w:rsidRP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ب :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رئیس مرکز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اعضاء شورایعالي مرکز عبارتند از : 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1-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رئ</w:t>
      </w:r>
      <w:r w:rsidR="00D47C87" w:rsidRPr="00D47C87">
        <w:rPr>
          <w:rFonts w:ascii="Tahoma" w:eastAsia="Times New Roman" w:hAnsi="Tahoma" w:cs="B Nazanin"/>
          <w:sz w:val="28"/>
          <w:szCs w:val="28"/>
          <w:rtl/>
        </w:rPr>
        <w:t>یس دانشگاه علوم پزشکي و خدمات ب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هداشتي درماني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2-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معاون پژوهشي دانشگاه علوم پزشکي و خدمات بهداشتي درماني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3-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معاون امور بهداشتي دانشگاه علوم پزشکي و خدمات بهداشتي درماني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4-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رئیس مرکز</w:t>
      </w:r>
    </w:p>
    <w:p w:rsidR="00795E75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5-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سه نفر از اعضاء هیات علمي با پیشنهاد رئیس مرکز و تایید رئیس دانشگاه</w:t>
      </w:r>
    </w:p>
    <w:p w:rsidR="00486659" w:rsidRPr="00D47C87" w:rsidRDefault="00486659" w:rsidP="00486659">
      <w:pPr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486659">
        <w:rPr>
          <w:rFonts w:ascii="Tahoma" w:eastAsia="Times New Roman" w:hAnsi="Tahoma" w:cs="2  Titr"/>
          <w:sz w:val="28"/>
          <w:szCs w:val="28"/>
          <w:rtl/>
        </w:rPr>
        <w:t>وظایف شورایعالي مرکز بشرح زیر مي باشد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: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1-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تصویب خط مشي پژوهشي مرکز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2-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تصویب طرحهاي همکاري با سایر دانشگاهها و موسسات آموزشي پژوهشي داخل و خارج کشور و 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sz w:val="28"/>
          <w:szCs w:val="28"/>
          <w:rtl/>
        </w:rPr>
        <w:lastRenderedPageBreak/>
        <w:t>سازمانهاي بین المللي مطابق مقررات و ضوابط مربوطه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3-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بررسي و تصویب گزارش سالانه فعالیتهاي مرکز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4-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بررسي وتصویب بودجه سالانه مرکز در محدوده امتیازات تخصیصي و با رعایت ضوابط قانوني </w:t>
      </w:r>
      <w:r w:rsidRPr="00D47C87">
        <w:rPr>
          <w:rFonts w:ascii="Tahoma" w:eastAsia="Times New Roman" w:hAnsi="Tahoma" w:cs="B Nazanin"/>
          <w:sz w:val="28"/>
          <w:szCs w:val="28"/>
          <w:rtl/>
        </w:rPr>
        <w:br/>
      </w: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5-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تصویب دستورالعمل هاي مربوط به امور داخلي شورایعالي و دستورالعملهاي اجرائي مرکز تحقیقات</w:t>
      </w:r>
      <w:r w:rsidRPr="00D47C87">
        <w:rPr>
          <w:rFonts w:ascii="Tahoma" w:eastAsia="Times New Roman" w:hAnsi="Tahoma" w:cs="B Nazanin"/>
          <w:sz w:val="28"/>
          <w:szCs w:val="28"/>
          <w:rtl/>
        </w:rPr>
        <w:br/>
      </w: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6-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پیشنهاد سازمان و تشکیلات مرکز</w:t>
      </w:r>
    </w:p>
    <w:p w:rsidR="00486659" w:rsidRDefault="00486659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</w:p>
    <w:p w:rsidR="00795E75" w:rsidRP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486659">
        <w:rPr>
          <w:rFonts w:ascii="Tahoma" w:eastAsia="Times New Roman" w:hAnsi="Tahoma" w:cs="2  Titr"/>
          <w:sz w:val="28"/>
          <w:szCs w:val="28"/>
          <w:rtl/>
        </w:rPr>
        <w:t>تبصره :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مصوبات شورایعالي مرکز بر اساس سیاستها و خط مش</w:t>
      </w:r>
      <w:r w:rsidR="00D47C87" w:rsidRPr="00D47C87">
        <w:rPr>
          <w:rFonts w:ascii="Tahoma" w:eastAsia="Times New Roman" w:hAnsi="Tahoma" w:cs="B Nazanin" w:hint="cs"/>
          <w:sz w:val="28"/>
          <w:szCs w:val="28"/>
          <w:rtl/>
        </w:rPr>
        <w:t>ی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ها و هماهنگي با وزارت بهداشت درمان و آموزش پزشکي خواهد بود.</w:t>
      </w:r>
    </w:p>
    <w:p w:rsidR="00795E75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-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رئیس مرکز به پیشنهاد شورایعالي مرکز و حکم رئیس دانشگاه علوم پزشکي هر چهار سال یکبار منصوب میگردد و انتخاب مجدد او بلامانع است.</w:t>
      </w:r>
    </w:p>
    <w:p w:rsidR="00486659" w:rsidRPr="00D47C87" w:rsidRDefault="00486659" w:rsidP="00486659">
      <w:pPr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D47C87" w:rsidRPr="00486659" w:rsidRDefault="00795E75" w:rsidP="00486659">
      <w:pPr>
        <w:spacing w:after="0" w:line="240" w:lineRule="auto"/>
        <w:jc w:val="both"/>
        <w:rPr>
          <w:rFonts w:ascii="Tahoma" w:eastAsia="Times New Roman" w:hAnsi="Tahoma" w:cs="2  Titr" w:hint="cs"/>
          <w:sz w:val="28"/>
          <w:szCs w:val="28"/>
          <w:rtl/>
        </w:rPr>
      </w:pPr>
      <w:r w:rsidRPr="00486659">
        <w:rPr>
          <w:rFonts w:ascii="Tahoma" w:eastAsia="Times New Roman" w:hAnsi="Tahoma" w:cs="2  Titr"/>
          <w:sz w:val="28"/>
          <w:szCs w:val="28"/>
          <w:rtl/>
        </w:rPr>
        <w:t>وظایف رئیس مرکز:</w:t>
      </w:r>
    </w:p>
    <w:p w:rsidR="00795E75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sz w:val="28"/>
          <w:szCs w:val="28"/>
          <w:rtl/>
        </w:rPr>
        <w:t>رئیس مرکز بالاترین مقام اجرائي مرکز است و در حدود ضوابط قانوني و مصوبات شورایعالي وظایف و امور محوله اقدام مي نماید.</w:t>
      </w:r>
    </w:p>
    <w:p w:rsidR="00486659" w:rsidRPr="00D47C87" w:rsidRDefault="00486659" w:rsidP="00486659">
      <w:pPr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486659">
        <w:rPr>
          <w:rFonts w:ascii="Tahoma" w:eastAsia="Times New Roman" w:hAnsi="Tahoma" w:cs="2  Titr"/>
          <w:sz w:val="28"/>
          <w:szCs w:val="28"/>
          <w:rtl/>
        </w:rPr>
        <w:t>- اعضاء مرکز: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مرکز داراي دو نوع عضو بشرح زیر است :</w:t>
      </w:r>
    </w:p>
    <w:p w:rsidR="00795E75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الف)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اعضاء پیوسته : که اعضاء هیات علمي و کارشناسان تمام وقت مرکز هستند.</w:t>
      </w:r>
      <w:r w:rsidRPr="00D47C87">
        <w:rPr>
          <w:rFonts w:ascii="Tahoma" w:eastAsia="Times New Roman" w:hAnsi="Tahoma" w:cs="B Nazanin"/>
          <w:sz w:val="28"/>
          <w:szCs w:val="28"/>
          <w:rtl/>
        </w:rPr>
        <w:br/>
      </w: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ب)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اعضاء وابسته : که اعضاء هیات علمي سایر گروههاي دانشگاه علوم پزشکي و یا سایر دانشگاهها و موسسات آموزش عالي هستند.</w:t>
      </w:r>
    </w:p>
    <w:p w:rsidR="00486659" w:rsidRPr="00D47C87" w:rsidRDefault="00486659" w:rsidP="00486659">
      <w:pPr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D47C87" w:rsidRPr="00486659" w:rsidRDefault="00795E75" w:rsidP="00486659">
      <w:pPr>
        <w:spacing w:after="0" w:line="240" w:lineRule="auto"/>
        <w:jc w:val="both"/>
        <w:rPr>
          <w:rFonts w:ascii="Tahoma" w:eastAsia="Times New Roman" w:hAnsi="Tahoma" w:cs="2  Titr" w:hint="cs"/>
          <w:sz w:val="28"/>
          <w:szCs w:val="28"/>
          <w:rtl/>
        </w:rPr>
      </w:pPr>
      <w:r w:rsidRPr="00486659">
        <w:rPr>
          <w:rFonts w:ascii="Tahoma" w:eastAsia="Times New Roman" w:hAnsi="Tahoma" w:cs="2  Titr"/>
          <w:sz w:val="28"/>
          <w:szCs w:val="28"/>
          <w:rtl/>
        </w:rPr>
        <w:t>ماده 9- منابع مالي مرکز: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>الف)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درآمدهاي حاصله از خدمات مرکز طبق ضوابط قانوني</w:t>
      </w: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ب)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کمک و هدایاي اشخاص حقیقي و حقوقي</w:t>
      </w:r>
    </w:p>
    <w:p w:rsidR="00795E75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ج)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اعتبارات دولتي در صورت تخصیص</w:t>
      </w:r>
    </w:p>
    <w:p w:rsidR="00486659" w:rsidRDefault="00486659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</w:p>
    <w:p w:rsidR="00D47C87" w:rsidRDefault="00795E75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  <w:r w:rsidRPr="00D47C87">
        <w:rPr>
          <w:rFonts w:ascii="Tahoma" w:eastAsia="Times New Roman" w:hAnsi="Tahoma" w:cs="B Nazanin"/>
          <w:sz w:val="28"/>
          <w:szCs w:val="28"/>
          <w:rtl/>
        </w:rPr>
        <w:t>با توجه به مصوبه مورخ شوراي گسترش دانشگاههاي علوم پزشکي ، این اساسنامه در 9 ماده و یک تبصره به تصویب رسید.</w:t>
      </w:r>
    </w:p>
    <w:p w:rsidR="00BB75EA" w:rsidRDefault="00BB75EA" w:rsidP="00486659">
      <w:pPr>
        <w:spacing w:after="0" w:line="240" w:lineRule="auto"/>
        <w:jc w:val="both"/>
        <w:rPr>
          <w:rFonts w:ascii="Tahoma" w:eastAsia="Times New Roman" w:hAnsi="Tahoma" w:cs="B Nazanin" w:hint="cs"/>
          <w:sz w:val="28"/>
          <w:szCs w:val="28"/>
          <w:rtl/>
        </w:rPr>
      </w:pPr>
    </w:p>
    <w:p w:rsidR="00795E75" w:rsidRPr="00D47C87" w:rsidRDefault="00795E75" w:rsidP="0048665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بدیهي است در صورتیکه طبق ضوابط دستورالعمل اجرایي نحوه اخذ مجوز تاسیس مراکز تحقیقاتي علوم پزشکي (دولتي - غیر دولتي) و نحوه ارزشیابي آنها مصوب </w:t>
      </w:r>
      <w:r w:rsidR="00D47C87" w:rsidRPr="00D47C87">
        <w:rPr>
          <w:rFonts w:ascii="Tahoma" w:eastAsia="Times New Roman" w:hAnsi="Tahoma" w:cs="B Nazanin" w:hint="cs"/>
          <w:sz w:val="28"/>
          <w:szCs w:val="28"/>
          <w:rtl/>
        </w:rPr>
        <w:t xml:space="preserve">20/2/81 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 شوراي گسترش </w:t>
      </w:r>
      <w:r w:rsidR="00D47C87">
        <w:rPr>
          <w:rFonts w:ascii="Tahoma" w:eastAsia="Times New Roman" w:hAnsi="Tahoma" w:cs="B Nazanin" w:hint="cs"/>
          <w:sz w:val="28"/>
          <w:szCs w:val="28"/>
          <w:rtl/>
        </w:rPr>
        <w:t>د</w:t>
      </w:r>
      <w:r w:rsidRPr="00D47C87">
        <w:rPr>
          <w:rFonts w:ascii="Tahoma" w:eastAsia="Times New Roman" w:hAnsi="Tahoma" w:cs="B Nazanin"/>
          <w:sz w:val="28"/>
          <w:szCs w:val="28"/>
          <w:rtl/>
        </w:rPr>
        <w:t xml:space="preserve">انشگاهها ، مرکز مذکور در مهلت پیش بیني شده ، موفق به اخذ موافقت نهایي نگردید. این </w:t>
      </w:r>
      <w:r w:rsidR="00D47C87">
        <w:rPr>
          <w:rFonts w:ascii="Tahoma" w:eastAsia="Times New Roman" w:hAnsi="Tahoma" w:cs="B Nazanin" w:hint="cs"/>
          <w:sz w:val="28"/>
          <w:szCs w:val="28"/>
          <w:rtl/>
        </w:rPr>
        <w:t>ا</w:t>
      </w:r>
      <w:r w:rsidRPr="00D47C87">
        <w:rPr>
          <w:rFonts w:ascii="Tahoma" w:eastAsia="Times New Roman" w:hAnsi="Tahoma" w:cs="B Nazanin"/>
          <w:sz w:val="28"/>
          <w:szCs w:val="28"/>
          <w:rtl/>
        </w:rPr>
        <w:t>ساسنامه بلااثر خواهد شد).</w:t>
      </w:r>
    </w:p>
    <w:p w:rsidR="00795E75" w:rsidRPr="00D47C87" w:rsidRDefault="00795E75" w:rsidP="0048665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:rsidR="00795E75" w:rsidRPr="00D47C87" w:rsidRDefault="00795E75" w:rsidP="0048665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sectPr w:rsidR="00795E75" w:rsidRPr="00D47C87" w:rsidSect="00A25A8C">
      <w:endnotePr>
        <w:numFmt w:val="lowerLetter"/>
      </w:endnotePr>
      <w:pgSz w:w="11907" w:h="16840" w:code="9"/>
      <w:pgMar w:top="567" w:right="1701" w:bottom="709" w:left="179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DD" w:rsidRDefault="006E5BDD" w:rsidP="00795E75">
      <w:pPr>
        <w:spacing w:after="0" w:line="240" w:lineRule="auto"/>
      </w:pPr>
      <w:r>
        <w:separator/>
      </w:r>
    </w:p>
  </w:endnote>
  <w:endnote w:type="continuationSeparator" w:id="1">
    <w:p w:rsidR="006E5BDD" w:rsidRDefault="006E5BDD" w:rsidP="0079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DD" w:rsidRDefault="006E5BDD" w:rsidP="00795E75">
      <w:pPr>
        <w:spacing w:after="0" w:line="240" w:lineRule="auto"/>
      </w:pPr>
      <w:r>
        <w:separator/>
      </w:r>
    </w:p>
  </w:footnote>
  <w:footnote w:type="continuationSeparator" w:id="1">
    <w:p w:rsidR="006E5BDD" w:rsidRDefault="006E5BDD" w:rsidP="0079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4FE"/>
    <w:multiLevelType w:val="singleLevel"/>
    <w:tmpl w:val="6DE8EA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13FD06BE"/>
    <w:multiLevelType w:val="hybridMultilevel"/>
    <w:tmpl w:val="39EEDB44"/>
    <w:lvl w:ilvl="0" w:tplc="20DA99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82B4B"/>
    <w:multiLevelType w:val="multilevel"/>
    <w:tmpl w:val="5224B4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9387C"/>
    <w:multiLevelType w:val="hybridMultilevel"/>
    <w:tmpl w:val="A10CE476"/>
    <w:lvl w:ilvl="0" w:tplc="7B1A1DE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53F28F3"/>
    <w:multiLevelType w:val="hybridMultilevel"/>
    <w:tmpl w:val="C1F08E54"/>
    <w:lvl w:ilvl="0" w:tplc="D4A2DC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D506B"/>
    <w:multiLevelType w:val="hybridMultilevel"/>
    <w:tmpl w:val="25B87700"/>
    <w:lvl w:ilvl="0" w:tplc="333842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C5F86"/>
    <w:multiLevelType w:val="hybridMultilevel"/>
    <w:tmpl w:val="129AF9A2"/>
    <w:lvl w:ilvl="0" w:tplc="9D9CD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F6FC0"/>
    <w:multiLevelType w:val="hybridMultilevel"/>
    <w:tmpl w:val="46A485C0"/>
    <w:lvl w:ilvl="0" w:tplc="51A21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13395"/>
    <w:multiLevelType w:val="hybridMultilevel"/>
    <w:tmpl w:val="45D69BE8"/>
    <w:lvl w:ilvl="0" w:tplc="67A463C0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43AFE"/>
    <w:multiLevelType w:val="hybridMultilevel"/>
    <w:tmpl w:val="E0A6C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C47CEA"/>
    <w:multiLevelType w:val="singleLevel"/>
    <w:tmpl w:val="F87EA4BC"/>
    <w:lvl w:ilvl="0">
      <w:start w:val="10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1">
    <w:nsid w:val="6E4C17ED"/>
    <w:multiLevelType w:val="hybridMultilevel"/>
    <w:tmpl w:val="235CC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4209D"/>
    <w:multiLevelType w:val="singleLevel"/>
    <w:tmpl w:val="9D8CA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ED800C2"/>
    <w:multiLevelType w:val="hybridMultilevel"/>
    <w:tmpl w:val="D3A4B244"/>
    <w:lvl w:ilvl="0" w:tplc="3452779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C42F9"/>
    <w:multiLevelType w:val="singleLevel"/>
    <w:tmpl w:val="1ACEB3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795E75"/>
    <w:rsid w:val="00072D0E"/>
    <w:rsid w:val="000D6F18"/>
    <w:rsid w:val="00243961"/>
    <w:rsid w:val="003C660C"/>
    <w:rsid w:val="00486659"/>
    <w:rsid w:val="00500205"/>
    <w:rsid w:val="0065090E"/>
    <w:rsid w:val="006E3AA0"/>
    <w:rsid w:val="006E5BDD"/>
    <w:rsid w:val="007241D9"/>
    <w:rsid w:val="007337A5"/>
    <w:rsid w:val="00795E75"/>
    <w:rsid w:val="0087514B"/>
    <w:rsid w:val="00A25A8C"/>
    <w:rsid w:val="00A67468"/>
    <w:rsid w:val="00B74BEA"/>
    <w:rsid w:val="00BB75EA"/>
    <w:rsid w:val="00D47C87"/>
    <w:rsid w:val="00D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Web 1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68"/>
    <w:pPr>
      <w:bidi/>
    </w:pPr>
  </w:style>
  <w:style w:type="paragraph" w:styleId="Heading1">
    <w:name w:val="heading 1"/>
    <w:basedOn w:val="Normal"/>
    <w:next w:val="Normal"/>
    <w:link w:val="Heading1Char"/>
    <w:qFormat/>
    <w:rsid w:val="00DE77F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77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77FF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77FF"/>
    <w:pPr>
      <w:keepNext/>
      <w:spacing w:after="0" w:line="240" w:lineRule="auto"/>
      <w:jc w:val="lowKashida"/>
      <w:outlineLvl w:val="3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77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77FF"/>
    <w:pPr>
      <w:keepNext/>
      <w:spacing w:after="0" w:line="240" w:lineRule="auto"/>
      <w:jc w:val="lowKashida"/>
      <w:outlineLvl w:val="5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E77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E77F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8"/>
      <w:szCs w:val="33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E77FF"/>
    <w:pPr>
      <w:keepNext/>
      <w:spacing w:after="0" w:line="240" w:lineRule="auto"/>
      <w:jc w:val="lowKashida"/>
      <w:outlineLvl w:val="8"/>
    </w:pPr>
    <w:rPr>
      <w:rFonts w:ascii="Times New Roman" w:eastAsia="Times New Roman" w:hAnsi="Times New Roman" w:cs="Traditional Arabic"/>
      <w:b/>
      <w:bCs/>
      <w:noProof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75"/>
  </w:style>
  <w:style w:type="paragraph" w:styleId="BodyText">
    <w:name w:val="Body Text"/>
    <w:basedOn w:val="Normal"/>
    <w:link w:val="BodyTextChar"/>
    <w:rsid w:val="00795E75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5E75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rsid w:val="00795E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rsid w:val="00795E75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PageNumber">
    <w:name w:val="page number"/>
    <w:basedOn w:val="DefaultParagraphFont"/>
    <w:rsid w:val="00795E75"/>
  </w:style>
  <w:style w:type="paragraph" w:styleId="BodyText3">
    <w:name w:val="Body Text 3"/>
    <w:basedOn w:val="Normal"/>
    <w:link w:val="BodyText3Char"/>
    <w:rsid w:val="00795E75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95E75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DE77FF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DE77FF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DE77FF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DE77FF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DE77FF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DE77FF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DE77FF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DE77FF"/>
    <w:rPr>
      <w:rFonts w:ascii="Times New Roman" w:eastAsia="Times New Roman" w:hAnsi="Times New Roman" w:cs="Traditional Arabic"/>
      <w:b/>
      <w:bCs/>
      <w:noProof/>
      <w:sz w:val="28"/>
      <w:szCs w:val="33"/>
      <w:lang w:bidi="ar-SA"/>
    </w:rPr>
  </w:style>
  <w:style w:type="character" w:customStyle="1" w:styleId="Heading9Char">
    <w:name w:val="Heading 9 Char"/>
    <w:basedOn w:val="DefaultParagraphFont"/>
    <w:link w:val="Heading9"/>
    <w:rsid w:val="00DE77FF"/>
    <w:rPr>
      <w:rFonts w:ascii="Times New Roman" w:eastAsia="Times New Roman" w:hAnsi="Times New Roman" w:cs="Traditional Arabic"/>
      <w:b/>
      <w:bCs/>
      <w:noProof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DE77FF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DE77FF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DocumentMap">
    <w:name w:val="Document Map"/>
    <w:basedOn w:val="Normal"/>
    <w:link w:val="DocumentMapChar"/>
    <w:semiHidden/>
    <w:rsid w:val="00DE77FF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DE77FF"/>
    <w:rPr>
      <w:rFonts w:ascii="Tahoma" w:eastAsia="Times New Roman" w:hAnsi="Tahoma" w:cs="Tahoma"/>
      <w:noProof/>
      <w:sz w:val="20"/>
      <w:szCs w:val="20"/>
      <w:shd w:val="clear" w:color="auto" w:fill="000080"/>
      <w:lang w:bidi="ar-SA"/>
    </w:rPr>
  </w:style>
  <w:style w:type="paragraph" w:styleId="BodyTextIndent">
    <w:name w:val="Body Text Indent"/>
    <w:basedOn w:val="Normal"/>
    <w:link w:val="BodyTextIndentChar"/>
    <w:rsid w:val="00DE77FF"/>
    <w:pPr>
      <w:spacing w:after="0" w:line="240" w:lineRule="auto"/>
      <w:ind w:left="288"/>
      <w:jc w:val="both"/>
    </w:pPr>
    <w:rPr>
      <w:rFonts w:ascii="Times New Roman" w:eastAsia="Times New Roman" w:hAnsi="Times New Roman" w:cs="Nazanin"/>
      <w:b/>
      <w:bCs/>
      <w:noProof/>
      <w:sz w:val="26"/>
      <w:szCs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E77FF"/>
    <w:rPr>
      <w:rFonts w:ascii="Times New Roman" w:eastAsia="Times New Roman" w:hAnsi="Times New Roman" w:cs="Nazanin"/>
      <w:b/>
      <w:bCs/>
      <w:noProof/>
      <w:sz w:val="26"/>
      <w:szCs w:val="26"/>
      <w:lang w:bidi="ar-SA"/>
    </w:rPr>
  </w:style>
  <w:style w:type="table" w:styleId="TableGrid">
    <w:name w:val="Table Grid"/>
    <w:basedOn w:val="TableNormal"/>
    <w:rsid w:val="00DE77F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DE77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77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E77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47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kavosh</dc:creator>
  <cp:lastModifiedBy>Ertebat Gostar e Persia</cp:lastModifiedBy>
  <cp:revision>12</cp:revision>
  <cp:lastPrinted>2014-01-17T08:41:00Z</cp:lastPrinted>
  <dcterms:created xsi:type="dcterms:W3CDTF">2014-01-17T08:29:00Z</dcterms:created>
  <dcterms:modified xsi:type="dcterms:W3CDTF">2014-01-17T08:41:00Z</dcterms:modified>
</cp:coreProperties>
</file>